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74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693"/>
        <w:gridCol w:w="4394"/>
      </w:tblGrid>
      <w:tr w14:paraId="5C3B4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shd w:val="clear" w:color="auto" w:fill="auto"/>
          </w:tcPr>
          <w:p w14:paraId="5A184D03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14:paraId="5E74C359">
            <w:pPr>
              <w:jc w:val="both"/>
            </w:pPr>
          </w:p>
          <w:p w14:paraId="2FB196EE">
            <w:pPr>
              <w:jc w:val="both"/>
            </w:pPr>
          </w:p>
          <w:p w14:paraId="5D1F1950">
            <w:pPr>
              <w:jc w:val="both"/>
            </w:pPr>
          </w:p>
          <w:p w14:paraId="7FA68FF7">
            <w:pPr>
              <w:jc w:val="both"/>
            </w:pPr>
          </w:p>
          <w:p w14:paraId="66BBFC3C">
            <w:pPr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4891ED14">
            <w:pPr>
              <w:ind w:right="-1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</w:t>
            </w:r>
          </w:p>
          <w:p w14:paraId="491E5CF7">
            <w:pPr>
              <w:ind w:right="-1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</w:t>
            </w:r>
            <w:r>
              <w:rPr>
                <w:sz w:val="20"/>
                <w:szCs w:val="20"/>
                <w:lang w:val="ru-RU"/>
              </w:rPr>
              <w:t>Постановлению</w:t>
            </w:r>
            <w:r>
              <w:rPr>
                <w:sz w:val="20"/>
                <w:szCs w:val="20"/>
              </w:rPr>
              <w:t xml:space="preserve"> Администрации </w:t>
            </w:r>
          </w:p>
          <w:p w14:paraId="279F0424">
            <w:pPr>
              <w:ind w:right="-1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муниципального образования </w:t>
            </w:r>
          </w:p>
          <w:p w14:paraId="2B1B6B52">
            <w:pPr>
              <w:ind w:right="-1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«Тарбагатайский район» </w:t>
            </w:r>
          </w:p>
          <w:p w14:paraId="1B8D6FA6">
            <w:pPr>
              <w:ind w:right="-114"/>
              <w:jc w:val="righ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rFonts w:hint="default"/>
                <w:sz w:val="20"/>
                <w:szCs w:val="20"/>
                <w:u w:val="single"/>
                <w:lang w:val="ru-RU"/>
              </w:rPr>
              <w:t>№ 331 от 07.10.2025</w:t>
            </w:r>
            <w:r>
              <w:rPr>
                <w:sz w:val="20"/>
                <w:szCs w:val="20"/>
                <w:u w:val="single"/>
              </w:rPr>
              <w:t xml:space="preserve">    </w:t>
            </w:r>
          </w:p>
          <w:p w14:paraId="3CCB48E4">
            <w:pPr>
              <w:ind w:right="-114"/>
              <w:jc w:val="right"/>
              <w:rPr>
                <w:sz w:val="20"/>
                <w:szCs w:val="20"/>
              </w:rPr>
            </w:pPr>
          </w:p>
        </w:tc>
      </w:tr>
    </w:tbl>
    <w:p w14:paraId="5F2FAC45">
      <w:pPr>
        <w:rPr>
          <w:bCs/>
          <w:sz w:val="28"/>
          <w:szCs w:val="28"/>
        </w:rPr>
      </w:pPr>
    </w:p>
    <w:p w14:paraId="50BA6646">
      <w:pPr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Положение </w:t>
      </w:r>
    </w:p>
    <w:p w14:paraId="76EA0107">
      <w:pPr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  <w:lang w:eastAsia="ar-SA"/>
        </w:rPr>
        <w:t>об организации системы внутреннего обеспечения соответствия требованиям антимонопольного законодательства</w:t>
      </w:r>
      <w:r>
        <w:rPr>
          <w:bCs/>
          <w:sz w:val="28"/>
          <w:szCs w:val="28"/>
        </w:rPr>
        <w:t xml:space="preserve"> в администрации муниципального образования «Тарбагатайский район» (ее структурных подразделениях)</w:t>
      </w:r>
    </w:p>
    <w:p w14:paraId="31594B0A">
      <w:pPr>
        <w:ind w:firstLine="709"/>
        <w:jc w:val="center"/>
        <w:rPr>
          <w:bCs/>
          <w:sz w:val="28"/>
          <w:szCs w:val="28"/>
        </w:rPr>
      </w:pPr>
    </w:p>
    <w:p w14:paraId="5791D34E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14:paraId="7458F8DE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разработано </w:t>
      </w:r>
      <w:r>
        <w:rPr>
          <w:sz w:val="28"/>
          <w:szCs w:val="28"/>
          <w:lang w:eastAsia="ar-SA"/>
        </w:rPr>
        <w:t>во исполнение Указа Президента Российской Федерации от 21.12.2017 № 618 «Об основных направлениях государственной политики по развитию конкуренции» и определяет порядок</w:t>
      </w:r>
      <w:r>
        <w:rPr>
          <w:sz w:val="28"/>
          <w:szCs w:val="28"/>
        </w:rPr>
        <w:t xml:space="preserve"> внутреннего обеспечения соответствия требованиям антимонопольного законодательства в администрации </w:t>
      </w:r>
      <w:r>
        <w:rPr>
          <w:bCs/>
          <w:sz w:val="28"/>
          <w:szCs w:val="28"/>
        </w:rPr>
        <w:t xml:space="preserve">муниципального образования «Тарбагатайский район» </w:t>
      </w:r>
      <w:r>
        <w:rPr>
          <w:sz w:val="28"/>
          <w:szCs w:val="28"/>
        </w:rPr>
        <w:t xml:space="preserve">(далее - антимонопольный комплаенс). </w:t>
      </w:r>
    </w:p>
    <w:p w14:paraId="68D93778">
      <w:pPr>
        <w:widowControl w:val="0"/>
        <w:numPr>
          <w:ilvl w:val="1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Термины, используемые в настоящем Положении, означают следующее: </w:t>
      </w:r>
    </w:p>
    <w:p w14:paraId="428BADEE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«антимонопольное законодательство» - законодательство, основывающееся на Конституции Российской Федерации, Гражданском кодексе Российской Федерации и состоящее из Федерального закона «О защите конкуренции»,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 указанных органов органы или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 </w:t>
      </w:r>
    </w:p>
    <w:p w14:paraId="34B6D378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«антимонопольный орган» - федеральный антимонопольный орган и его территориальные органы; </w:t>
      </w:r>
    </w:p>
    <w:p w14:paraId="0E9C2AC3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«доклад об антимонопольном комплаенсе» - документ, содержащий информацию об организации в уполномоченном подразделении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антимонопольного комплаенса и о его функционировании; </w:t>
      </w:r>
    </w:p>
    <w:p w14:paraId="20A06698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«коллегиальный орган» - совещательный орган, осуществляющий оценку эффективности функционирования антимонопольного комплаенса;</w:t>
      </w:r>
    </w:p>
    <w:p w14:paraId="4A067E3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«нарушение антимонопольного законодательства» - недопущение, ограничение, устранение конкуренции уполномоченным подразделением; </w:t>
      </w:r>
    </w:p>
    <w:p w14:paraId="0B105DC0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«риски нарушения антимонопольного законодательства» - сочетание вероятности и последствий наступления неблагоприятных событий в виде ограничения, устранения или недопущения конкуренции; </w:t>
      </w:r>
    </w:p>
    <w:p w14:paraId="6E2F260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«уполномоченное подразделение (должностные лица)» - структурное подразделение (должностное лицо) администрации </w:t>
      </w:r>
      <w:r>
        <w:rPr>
          <w:bCs/>
          <w:sz w:val="28"/>
          <w:szCs w:val="28"/>
        </w:rPr>
        <w:t>муниципального образования «Тарбагатайский район»</w:t>
      </w:r>
      <w:r>
        <w:rPr>
          <w:sz w:val="28"/>
          <w:szCs w:val="28"/>
        </w:rPr>
        <w:t xml:space="preserve">, осуществляющее внедрение антимонопольного комплаенса, его функционирование и контроль за его исполнением и в соответствии со сферой деятельности (полномочиями) которого имеются комплаенс-риски. </w:t>
      </w:r>
    </w:p>
    <w:p w14:paraId="0702EE90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78A2875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4B31529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0ACBF17F">
      <w:pPr>
        <w:pStyle w:val="36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Уполномоченное подразделение (должностное лицо)</w:t>
      </w:r>
    </w:p>
    <w:p w14:paraId="1AA30C5F">
      <w:pPr>
        <w:pStyle w:val="36"/>
        <w:widowControl w:val="0"/>
        <w:tabs>
          <w:tab w:val="left" w:pos="851"/>
        </w:tabs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коллегиальный орган</w:t>
      </w:r>
    </w:p>
    <w:p w14:paraId="5806B8A3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Общий контроль за организацией и функционированием в </w:t>
      </w:r>
      <w:r>
        <w:rPr>
          <w:bCs/>
          <w:sz w:val="28"/>
          <w:szCs w:val="28"/>
        </w:rPr>
        <w:t>администрации муниципального образования «Тарбагатайский</w:t>
      </w:r>
      <w:r>
        <w:rPr>
          <w:rFonts w:hint="default"/>
          <w:bCs/>
          <w:sz w:val="28"/>
          <w:szCs w:val="28"/>
          <w:lang w:val="ru-RU"/>
        </w:rPr>
        <w:t xml:space="preserve"> </w:t>
      </w:r>
      <w:bookmarkStart w:id="1" w:name="_GoBack"/>
      <w:bookmarkEnd w:id="1"/>
      <w:r>
        <w:rPr>
          <w:bCs/>
          <w:sz w:val="28"/>
          <w:szCs w:val="28"/>
        </w:rPr>
        <w:t xml:space="preserve">район» </w:t>
      </w:r>
      <w:r>
        <w:rPr>
          <w:sz w:val="28"/>
          <w:szCs w:val="28"/>
        </w:rPr>
        <w:t xml:space="preserve">антимонопольного комплаенса осуществляется Главой </w:t>
      </w:r>
      <w:r>
        <w:rPr>
          <w:bCs/>
          <w:sz w:val="28"/>
          <w:szCs w:val="28"/>
        </w:rPr>
        <w:t>муниципального образования «Тарбагатайский район», руководителем администрации</w:t>
      </w:r>
      <w:r>
        <w:rPr>
          <w:sz w:val="28"/>
          <w:szCs w:val="28"/>
        </w:rPr>
        <w:t xml:space="preserve">, который: </w:t>
      </w:r>
    </w:p>
    <w:p w14:paraId="65801A3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вводит в действие настоящий правовой акт об антимонопольном комплаенсе, вносит в него изменения, а также принимает внутренние акты, регламентирующие функционирование антимонопольного комплаенса; </w:t>
      </w:r>
    </w:p>
    <w:p w14:paraId="2734D43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применяет предусмотренные законодательством Российской Федерации меры ответственности за несоблюдение </w:t>
      </w:r>
      <w:r>
        <w:rPr>
          <w:sz w:val="28"/>
          <w:szCs w:val="28"/>
          <w:lang w:eastAsia="ar-SA"/>
        </w:rPr>
        <w:t xml:space="preserve">муниципальными служащими </w:t>
      </w:r>
      <w:r>
        <w:rPr>
          <w:sz w:val="28"/>
          <w:szCs w:val="28"/>
        </w:rPr>
        <w:t>настоящего правового акта об антимонопольном комплаенсе;</w:t>
      </w:r>
    </w:p>
    <w:p w14:paraId="3AE75CC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рассматривает материалы, отчеты и результаты периодических оценок эффективности функционирования антимонопольного комплаенса и принимает меры, направленные на устранение выявленных недостатков; </w:t>
      </w:r>
    </w:p>
    <w:p w14:paraId="6688A72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осуществляет контроль за устранением выявленных недостатков антимонопольного комплаенса.</w:t>
      </w:r>
    </w:p>
    <w:p w14:paraId="37825ED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целях организации и функционирования антимонопольного комплаенса определяется уполномоченное подразделение (должностные лица) в соответствии с организационной структурой, штатной численностью и характером деятельности администрации </w:t>
      </w:r>
      <w:r>
        <w:rPr>
          <w:bCs/>
          <w:sz w:val="28"/>
          <w:szCs w:val="28"/>
        </w:rPr>
        <w:t>муниципального образования «Тарбагатайский район»</w:t>
      </w:r>
      <w:r>
        <w:rPr>
          <w:sz w:val="28"/>
          <w:szCs w:val="28"/>
        </w:rPr>
        <w:t>.</w:t>
      </w:r>
    </w:p>
    <w:p w14:paraId="6D8322E3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При определении уполномоченного подразделения (назначении -должностных лиц) руководствуется следующими принципами:</w:t>
      </w:r>
    </w:p>
    <w:p w14:paraId="0A68A3E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подотчетность уполномоченного подразделения (должностных лиц) непосредственно Главе </w:t>
      </w:r>
      <w:r>
        <w:rPr>
          <w:bCs/>
          <w:sz w:val="28"/>
          <w:szCs w:val="28"/>
        </w:rPr>
        <w:t>муниципального образования «Тарбагатайский район», руководителю администрации</w:t>
      </w:r>
      <w:r>
        <w:rPr>
          <w:sz w:val="28"/>
          <w:szCs w:val="28"/>
        </w:rPr>
        <w:t>;</w:t>
      </w:r>
    </w:p>
    <w:p w14:paraId="7B7E322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достаточность полномочий и ресурсов, необходимых для выполнения своих задач уполномоченным подразделением (должностными лицами).</w:t>
      </w:r>
    </w:p>
    <w:p w14:paraId="1953021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К компетенции уполномоченного подразделения (должностных лиц в соответствии со сферой выполняемых должностных обязанностей) относятся следующие функции:</w:t>
      </w:r>
    </w:p>
    <w:p w14:paraId="1F8C94A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подготовка изменений в акт об антимонопольном комплаенсе, а также внутриведомственных документов администрации </w:t>
      </w:r>
      <w:r>
        <w:rPr>
          <w:bCs/>
          <w:sz w:val="28"/>
          <w:szCs w:val="28"/>
        </w:rPr>
        <w:t>муниципального образования «Тарбагатайский район» (структурных подразделений)</w:t>
      </w:r>
      <w:r>
        <w:rPr>
          <w:sz w:val="28"/>
          <w:szCs w:val="28"/>
        </w:rPr>
        <w:t>, регламентирующих процедуры антимонопольного комплаенса;</w:t>
      </w:r>
    </w:p>
    <w:p w14:paraId="6A330503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вероятности возникновения рисков нарушения антимонопольного законодательства;</w:t>
      </w:r>
    </w:p>
    <w:p w14:paraId="2C1C4EF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выявление конфликта интересов в деятельности служащих и структурных подразделений, разработка предложений по их исключению;</w:t>
      </w:r>
    </w:p>
    <w:p w14:paraId="3A2CB17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консультирование служащих </w:t>
      </w:r>
      <w:r>
        <w:rPr>
          <w:sz w:val="28"/>
          <w:szCs w:val="28"/>
          <w:lang w:eastAsia="ar-SA"/>
        </w:rPr>
        <w:t xml:space="preserve">администрации </w:t>
      </w:r>
      <w:r>
        <w:rPr>
          <w:bCs/>
          <w:sz w:val="28"/>
          <w:szCs w:val="28"/>
        </w:rPr>
        <w:t>муниципального образования «Тарбагатайский район»</w:t>
      </w:r>
      <w:r>
        <w:rPr>
          <w:sz w:val="28"/>
          <w:szCs w:val="28"/>
        </w:rPr>
        <w:t xml:space="preserve"> по вопросам, связанным с соблюдением антимонопольного законодательства и антимонопольным комплаенсом;</w:t>
      </w:r>
    </w:p>
    <w:p w14:paraId="233A5990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организация взаимодействия с другими структурными подразделениями </w:t>
      </w:r>
      <w:r>
        <w:rPr>
          <w:sz w:val="28"/>
          <w:szCs w:val="28"/>
          <w:lang w:eastAsia="ar-SA"/>
        </w:rPr>
        <w:t xml:space="preserve">администрации </w:t>
      </w:r>
      <w:r>
        <w:rPr>
          <w:sz w:val="28"/>
          <w:szCs w:val="28"/>
        </w:rPr>
        <w:t>по вопросам, связанными антимонопольным комплаенсом;</w:t>
      </w:r>
    </w:p>
    <w:p w14:paraId="1B3D2819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разработка процедуры внутреннего расследования, связанного с функционированием антимонопольного комплаенса;</w:t>
      </w:r>
    </w:p>
    <w:p w14:paraId="78694FD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организация внутренних расследований, связанных с функционированием антимонопольного комплаенса, и участие в них;</w:t>
      </w:r>
    </w:p>
    <w:p w14:paraId="1782D8B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 взаимодействие с антимонопольным органом, и организация содействия ему в части, касающейся вопросов, связанных с проводимыми проверками;</w:t>
      </w:r>
    </w:p>
    <w:p w14:paraId="2205268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информирование Главы </w:t>
      </w:r>
      <w:r>
        <w:rPr>
          <w:bCs/>
          <w:sz w:val="28"/>
          <w:szCs w:val="28"/>
        </w:rPr>
        <w:t xml:space="preserve">муниципального образования «Тарбагатайский район», руководителя администрации </w:t>
      </w:r>
      <w:r>
        <w:rPr>
          <w:sz w:val="28"/>
          <w:szCs w:val="28"/>
        </w:rPr>
        <w:t>о внутренних документах, которые могут повлечь нарушение антимонопольного законодательства;</w:t>
      </w:r>
    </w:p>
    <w:p w14:paraId="00526150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 иные функции, связанные с функционированием антимонопольного комплаенса.</w:t>
      </w:r>
    </w:p>
    <w:p w14:paraId="5CCCE0E3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Оценку эффективности организации и функционирования в </w:t>
      </w:r>
      <w:r>
        <w:rPr>
          <w:sz w:val="28"/>
          <w:szCs w:val="28"/>
          <w:lang w:eastAsia="ar-SA"/>
        </w:rPr>
        <w:t xml:space="preserve">администрации </w:t>
      </w:r>
      <w:r>
        <w:rPr>
          <w:bCs/>
          <w:sz w:val="28"/>
          <w:szCs w:val="28"/>
        </w:rPr>
        <w:t xml:space="preserve">муниципального образования «Тарбагатайский район» </w:t>
      </w:r>
      <w:r>
        <w:rPr>
          <w:sz w:val="28"/>
          <w:szCs w:val="28"/>
        </w:rPr>
        <w:t>антимонопольного комплаенса осуществляет коллегиальный орган.</w:t>
      </w:r>
    </w:p>
    <w:p w14:paraId="398AF07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2.6.Функции коллегиального органа возлагаются на </w:t>
      </w:r>
      <w:r>
        <w:rPr>
          <w:b w:val="0"/>
          <w:bCs w:val="0"/>
          <w:sz w:val="28"/>
          <w:szCs w:val="28"/>
          <w:lang w:val="ru-RU"/>
        </w:rPr>
        <w:t>постоянную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депутатскую комиссию по экономической политике, бюджету, налогам и потребительскому рынку,</w:t>
      </w:r>
      <w:r>
        <w:rPr>
          <w:b w:val="0"/>
          <w:bCs w:val="0"/>
          <w:sz w:val="28"/>
          <w:szCs w:val="28"/>
        </w:rPr>
        <w:t xml:space="preserve"> созданн</w:t>
      </w:r>
      <w:r>
        <w:rPr>
          <w:b w:val="0"/>
          <w:bCs w:val="0"/>
          <w:sz w:val="28"/>
          <w:szCs w:val="28"/>
          <w:lang w:val="ru-RU"/>
        </w:rPr>
        <w:t>ую</w:t>
      </w:r>
      <w:r>
        <w:rPr>
          <w:b w:val="0"/>
          <w:bCs w:val="0"/>
          <w:sz w:val="28"/>
          <w:szCs w:val="28"/>
        </w:rPr>
        <w:t xml:space="preserve"> в соответствии с </w:t>
      </w:r>
      <w:r>
        <w:rPr>
          <w:b w:val="0"/>
          <w:bCs w:val="0"/>
          <w:sz w:val="28"/>
          <w:szCs w:val="28"/>
          <w:lang w:val="ru-RU"/>
        </w:rPr>
        <w:t>Решением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МКУ Совета депутатов </w:t>
      </w:r>
      <w:r>
        <w:rPr>
          <w:b w:val="0"/>
          <w:bCs w:val="0"/>
          <w:sz w:val="28"/>
          <w:szCs w:val="28"/>
        </w:rPr>
        <w:t>муниципального образования «Тарбагатайский район»</w:t>
      </w:r>
      <w:r>
        <w:rPr>
          <w:b w:val="0"/>
          <w:bCs w:val="0"/>
          <w:sz w:val="28"/>
          <w:szCs w:val="28"/>
          <w:shd w:val="clear" w:color="auto" w:fill="FFFFFF"/>
        </w:rPr>
        <w:t xml:space="preserve"> от </w:t>
      </w:r>
      <w:r>
        <w:rPr>
          <w:rFonts w:hint="default"/>
          <w:b w:val="0"/>
          <w:bCs w:val="0"/>
          <w:sz w:val="28"/>
          <w:szCs w:val="28"/>
          <w:shd w:val="clear" w:color="auto" w:fill="FFFFFF"/>
          <w:lang w:val="ru-RU"/>
        </w:rPr>
        <w:t>17</w:t>
      </w:r>
      <w:r>
        <w:rPr>
          <w:b w:val="0"/>
          <w:bCs w:val="0"/>
          <w:sz w:val="28"/>
          <w:szCs w:val="28"/>
          <w:shd w:val="clear" w:color="auto" w:fill="FFFFFF"/>
        </w:rPr>
        <w:t>.</w:t>
      </w:r>
      <w:r>
        <w:rPr>
          <w:rFonts w:hint="default"/>
          <w:b w:val="0"/>
          <w:bCs w:val="0"/>
          <w:sz w:val="28"/>
          <w:szCs w:val="28"/>
          <w:shd w:val="clear" w:color="auto" w:fill="FFFFFF"/>
          <w:lang w:val="ru-RU"/>
        </w:rPr>
        <w:t>09</w:t>
      </w:r>
      <w:r>
        <w:rPr>
          <w:b w:val="0"/>
          <w:bCs w:val="0"/>
          <w:sz w:val="28"/>
          <w:szCs w:val="28"/>
          <w:shd w:val="clear" w:color="auto" w:fill="FFFFFF"/>
        </w:rPr>
        <w:t>.20</w:t>
      </w:r>
      <w:r>
        <w:rPr>
          <w:rFonts w:hint="default"/>
          <w:b w:val="0"/>
          <w:bCs w:val="0"/>
          <w:sz w:val="28"/>
          <w:szCs w:val="28"/>
          <w:shd w:val="clear" w:color="auto" w:fill="FFFFFF"/>
          <w:lang w:val="ru-RU"/>
        </w:rPr>
        <w:t>2</w:t>
      </w:r>
      <w:r>
        <w:rPr>
          <w:b w:val="0"/>
          <w:bCs w:val="0"/>
          <w:sz w:val="28"/>
          <w:szCs w:val="28"/>
          <w:shd w:val="clear" w:color="auto" w:fill="FFFFFF"/>
        </w:rPr>
        <w:t xml:space="preserve">4 г. № </w:t>
      </w:r>
      <w:r>
        <w:rPr>
          <w:rFonts w:hint="default"/>
          <w:b w:val="0"/>
          <w:bCs w:val="0"/>
          <w:sz w:val="28"/>
          <w:szCs w:val="28"/>
          <w:shd w:val="clear" w:color="auto" w:fill="FFFFFF"/>
          <w:lang w:val="ru-RU"/>
        </w:rPr>
        <w:t xml:space="preserve">7 </w:t>
      </w:r>
      <w:r>
        <w:rPr>
          <w:b w:val="0"/>
          <w:bCs w:val="0"/>
          <w:sz w:val="28"/>
          <w:szCs w:val="28"/>
          <w:shd w:val="clear" w:color="auto" w:fill="FFFFFF"/>
        </w:rPr>
        <w:t xml:space="preserve"> «Об </w:t>
      </w:r>
      <w:r>
        <w:rPr>
          <w:b w:val="0"/>
          <w:bCs w:val="0"/>
          <w:sz w:val="28"/>
          <w:szCs w:val="28"/>
          <w:shd w:val="clear" w:color="auto" w:fill="FFFFFF"/>
          <w:lang w:val="ru-RU"/>
        </w:rPr>
        <w:t>утверждении</w:t>
      </w:r>
      <w:r>
        <w:rPr>
          <w:rFonts w:hint="default"/>
          <w:b w:val="0"/>
          <w:bCs w:val="0"/>
          <w:sz w:val="28"/>
          <w:szCs w:val="28"/>
          <w:shd w:val="clear" w:color="auto" w:fill="FFFFFF"/>
          <w:lang w:val="ru-RU"/>
        </w:rPr>
        <w:t xml:space="preserve"> структуры Совета депутатов </w:t>
      </w:r>
      <w:r>
        <w:rPr>
          <w:b w:val="0"/>
          <w:bCs w:val="0"/>
          <w:sz w:val="28"/>
          <w:szCs w:val="28"/>
        </w:rPr>
        <w:t>муниципального образования «Тарбагатайский район»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седьмого созыва»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>.</w:t>
      </w:r>
    </w:p>
    <w:p w14:paraId="2B49634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К функциям коллегиального органа относится: </w:t>
      </w:r>
    </w:p>
    <w:p w14:paraId="0CFBEDD3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рассмотрение и оценка мероприятий уполномоченного подразделения (должностного лица) в части, касающейся функционирования антимонопольного комплаенса;</w:t>
      </w:r>
    </w:p>
    <w:p w14:paraId="4A8CBB9F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рассмотрение и утверждение доклада об антимонопольном комплаенсе.</w:t>
      </w:r>
    </w:p>
    <w:p w14:paraId="7E1B0C2E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E6B3B4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Выявление и оценка рисков нарушения антимонопольного законодательства</w:t>
      </w:r>
    </w:p>
    <w:p w14:paraId="78B06E8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3.1. В целях выявления рисков нарушения антимонопольного законодательства уполномоченным подразделением (должностным лицом) на регулярной основе проводится:</w:t>
      </w:r>
    </w:p>
    <w:p w14:paraId="2F534669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а) анализ выявленных нарушений антимонопольного законодательства в деятельности уполномоченного подразделения за предыдущие 3 года (наличие предостережений, предупреждений, штрафов, жалоб, возбужденных дел);</w:t>
      </w:r>
    </w:p>
    <w:p w14:paraId="30B2F550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б) анализ нормативных правовых актов;</w:t>
      </w:r>
    </w:p>
    <w:p w14:paraId="530FECEE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в) анализ проектов нормативных правовых актов;</w:t>
      </w:r>
    </w:p>
    <w:p w14:paraId="266C7E90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г) мониторинг и анализ практики применения антимонопольного законодательства;</w:t>
      </w:r>
    </w:p>
    <w:p w14:paraId="5531FE71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д) 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</w:t>
      </w:r>
    </w:p>
    <w:p w14:paraId="2BBD7ABB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 При проведении уполномоченным подразделением (должностным лицом) анализа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 реализуются следующие мероприятия:</w:t>
      </w:r>
    </w:p>
    <w:p w14:paraId="08E35C0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а) осуществление сбора сведений о наличии нарушений антимонопольного законодательства в соответствующем структурном подразделении;</w:t>
      </w:r>
    </w:p>
    <w:p w14:paraId="04908D0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б) составление перечня нарушений антимонопольного законодательства, который содержит классифицированные по сферам деятельности, сведения о выявленных за последние 3 года нарушениях антимонопольного законодательства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о мерах, направленных на недопущение повторения нарушения.</w:t>
      </w:r>
    </w:p>
    <w:p w14:paraId="3F25FD82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3.3. При проведении уполномоченным подразделением (должностным лицом) анализа нормативных правовых актов реализуются разработка и размещение на официальном сайте (при его наличии) уполномоченного подразделения исчерпывающего перечня нормативных правовых актов (далее - перечень актов) с приложением к перечню актов текстов таких актов, за исключением актов, содержащих сведения, относящиеся к охраняемой законом тайне.</w:t>
      </w:r>
    </w:p>
    <w:p w14:paraId="6750B1F5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3.4. При проведении анализа проектов нормативных правовых актов уполномоченным подразделением (должностным лицом) реализуется размещение на официальном сайте проекта нормативного правового акта с необходимым обоснованием реализации предлагаемых решений, в том числе их влияния на конкуренцию.</w:t>
      </w:r>
    </w:p>
    <w:p w14:paraId="109A34F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3.5. При проведении мониторинга и анализа практики применения антимонопольного законодательства уполномоченным подразделением (должностным лицом) реализуются следующие мероприятия:</w:t>
      </w:r>
    </w:p>
    <w:p w14:paraId="2B035589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а) осуществление на постоянной основе сбора сведений о правоприменительной практике;</w:t>
      </w:r>
    </w:p>
    <w:p w14:paraId="2AB8A3F1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б) подготовка по итогам сбора информации, предусмотренной подпунктом «а» настоящего пункта, аналитической справки об изменениях и основных аспектах правоприменительной практики;</w:t>
      </w:r>
    </w:p>
    <w:p w14:paraId="4AE859EB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в) проведение рабочих совещаний с приглашением представителей антимонопольного органа по обсуждению результатов правоприменительной практики.</w:t>
      </w:r>
    </w:p>
    <w:p w14:paraId="63CD2454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3.6. На основе проведенной оценки рисков нарушения антимонопольного законодательства уполномоченным подразделением (должностным лицом) составляется карта рисков, в которую также включается оценка причин и условий возникновения рисков, согласно Приложению № 1 к настоящему порядку.</w:t>
      </w:r>
    </w:p>
    <w:p w14:paraId="1A105E80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3.7. Информация о проведении выявления и оценки рисков нарушения антимонопольного законодательства включается в доклад об антимонопольном комплаенсе.</w:t>
      </w:r>
    </w:p>
    <w:p w14:paraId="363692D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31BAE40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Мероприятия по снижению рисков нарушения </w:t>
      </w:r>
    </w:p>
    <w:p w14:paraId="56BC5572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антимонопольного законодательства</w:t>
      </w:r>
    </w:p>
    <w:p w14:paraId="650EB39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4.1. В целях снижения рисков нарушения антимонопольного законодательства уполномоченным подразделением (должностным лицом) разрабатывается (не реже одного раза в год) план мероприятий («дорожная карта») по снижению рисков нарушения антимонопольного законодательства, согласно Приложению № 2 к настоящему порядку.</w:t>
      </w:r>
    </w:p>
    <w:p w14:paraId="4C082B41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4.2. Уполномоченное подразделение (должностное лицо) осуществляет мониторинг исполнения мероприятий по снижению рисков нарушения антимонопольного законодательства. </w:t>
      </w:r>
    </w:p>
    <w:p w14:paraId="0CB465A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4.3. Информация об исполнении мероприятий по снижению рисков нарушения антимонопольного законодательства уполномоченным подразделением (должностным лицом) включается в доклад об антимонопольном комплаенсе.</w:t>
      </w:r>
    </w:p>
    <w:p w14:paraId="4CDC2516">
      <w:pPr>
        <w:widowControl w:val="0"/>
        <w:tabs>
          <w:tab w:val="left" w:pos="851"/>
        </w:tabs>
        <w:autoSpaceDE w:val="0"/>
        <w:autoSpaceDN w:val="0"/>
        <w:adjustRightInd w:val="0"/>
        <w:rPr>
          <w:b/>
          <w:sz w:val="28"/>
          <w:szCs w:val="28"/>
        </w:rPr>
      </w:pPr>
    </w:p>
    <w:p w14:paraId="1621D1C7">
      <w:pPr>
        <w:widowControl w:val="0"/>
        <w:tabs>
          <w:tab w:val="left" w:pos="851"/>
        </w:tabs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5. Оценка эффективности функционирования антимонопольного комплаенса</w:t>
      </w:r>
    </w:p>
    <w:p w14:paraId="16A099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5.1. В целях оценки эффективности функционирования антимонопольного комплаенса устанавливаются ключевые показатели. Перечень и критерии их оценки определены в Методике расчета ключевых показателей эффективности функционирования антимонопольного комплаенса, согласно Приложению № 3 к настоящему порядку.</w:t>
      </w:r>
    </w:p>
    <w:p w14:paraId="1A5B04D4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5.2. Уполномоченное подразделение (должностное лицо) проводит (не реже одного раза в год) оценку достижения ключевых показателей эффективности антимонопольного комплаенса.</w:t>
      </w:r>
    </w:p>
    <w:p w14:paraId="0DF637E2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5.3. Информация о достижении ключевых показателей эффективности функционирования антимонопольного комплаенса включается в доклад об антимонопольном комплаенсе.</w:t>
      </w:r>
    </w:p>
    <w:p w14:paraId="0B5BCB02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F2DEC9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Доклад об антимонопольном комплаенсе </w:t>
      </w:r>
    </w:p>
    <w:p w14:paraId="45A6ED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Доклад об антимонопольном комплаенсе представляется уполномоченным подразделением (должностным лицом), в котором содержит информацию: </w:t>
      </w:r>
    </w:p>
    <w:p w14:paraId="46B0B4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 результатах проведенной оценки рисков нарушения антимонопольного законодательства; </w:t>
      </w:r>
    </w:p>
    <w:p w14:paraId="554591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об исполнении мероприятий по снижению рисков нарушения антимонопольного законодательства; </w:t>
      </w:r>
    </w:p>
    <w:p w14:paraId="1820CD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 достижении ключевых показателей эффективности антимонопольного комплаенса. </w:t>
      </w:r>
    </w:p>
    <w:p w14:paraId="10D4BD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На основе представленных докладов, готовится единый доклад об антимонопольном комплаенсе и представляется в коллегиальный орган на утверждение.</w:t>
      </w:r>
    </w:p>
    <w:p w14:paraId="781E44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Доклад об антимонопольном комплаенсе, утвержденный коллегиальным органом, размещается на официальном сайте администрации и направляется в Управление федеральной антимонопольной службы России по Республике Бурятия. </w:t>
      </w:r>
    </w:p>
    <w:p w14:paraId="513A12C9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FC7F003">
      <w:pPr>
        <w:pStyle w:val="23"/>
        <w:spacing w:after="0"/>
        <w:jc w:val="right"/>
        <w:rPr>
          <w:rStyle w:val="80"/>
          <w:sz w:val="20"/>
          <w:szCs w:val="20"/>
        </w:rPr>
      </w:pPr>
      <w:bookmarkStart w:id="0" w:name="bookmark2"/>
      <w:r>
        <w:rPr>
          <w:rStyle w:val="80"/>
          <w:sz w:val="20"/>
          <w:szCs w:val="20"/>
        </w:rPr>
        <w:t>Приложение № 1</w:t>
      </w:r>
    </w:p>
    <w:p w14:paraId="08C0EE9A">
      <w:pPr>
        <w:pStyle w:val="23"/>
        <w:spacing w:after="0"/>
        <w:jc w:val="right"/>
        <w:rPr>
          <w:rStyle w:val="80"/>
          <w:sz w:val="20"/>
          <w:szCs w:val="20"/>
        </w:rPr>
      </w:pPr>
      <w:r>
        <w:rPr>
          <w:rStyle w:val="80"/>
          <w:sz w:val="20"/>
          <w:szCs w:val="20"/>
        </w:rPr>
        <w:t xml:space="preserve">к Положению об организации системы </w:t>
      </w:r>
    </w:p>
    <w:p w14:paraId="29AD6957">
      <w:pPr>
        <w:pStyle w:val="23"/>
        <w:spacing w:after="0"/>
        <w:jc w:val="right"/>
        <w:rPr>
          <w:rStyle w:val="80"/>
          <w:sz w:val="20"/>
          <w:szCs w:val="20"/>
        </w:rPr>
      </w:pPr>
      <w:r>
        <w:rPr>
          <w:rStyle w:val="80"/>
          <w:sz w:val="20"/>
          <w:szCs w:val="20"/>
        </w:rPr>
        <w:t xml:space="preserve">внутреннего обеспечения соответствия </w:t>
      </w:r>
    </w:p>
    <w:p w14:paraId="1696C2CE">
      <w:pPr>
        <w:pStyle w:val="23"/>
        <w:spacing w:after="0"/>
        <w:jc w:val="right"/>
        <w:rPr>
          <w:rStyle w:val="80"/>
          <w:sz w:val="20"/>
          <w:szCs w:val="20"/>
        </w:rPr>
      </w:pPr>
      <w:r>
        <w:rPr>
          <w:rStyle w:val="80"/>
          <w:sz w:val="20"/>
          <w:szCs w:val="20"/>
        </w:rPr>
        <w:t>требованиям антимонопольного законодательства</w:t>
      </w:r>
    </w:p>
    <w:p w14:paraId="1AE4DE67">
      <w:pPr>
        <w:pStyle w:val="23"/>
        <w:spacing w:after="0"/>
        <w:jc w:val="right"/>
        <w:rPr>
          <w:rStyle w:val="80"/>
          <w:sz w:val="20"/>
          <w:szCs w:val="20"/>
        </w:rPr>
      </w:pPr>
      <w:r>
        <w:rPr>
          <w:rStyle w:val="80"/>
          <w:sz w:val="20"/>
          <w:szCs w:val="20"/>
        </w:rPr>
        <w:t xml:space="preserve">в администрации муниципального образования </w:t>
      </w:r>
    </w:p>
    <w:p w14:paraId="491604C3">
      <w:pPr>
        <w:pStyle w:val="23"/>
        <w:spacing w:after="0"/>
        <w:jc w:val="right"/>
        <w:rPr>
          <w:rStyle w:val="80"/>
          <w:sz w:val="20"/>
          <w:szCs w:val="20"/>
        </w:rPr>
      </w:pPr>
      <w:r>
        <w:rPr>
          <w:rStyle w:val="80"/>
          <w:sz w:val="20"/>
          <w:szCs w:val="20"/>
        </w:rPr>
        <w:t>«Тарбагатайский район» (ее структурных подразделениях)</w:t>
      </w:r>
    </w:p>
    <w:p w14:paraId="6AEC7486">
      <w:pPr>
        <w:pStyle w:val="23"/>
        <w:jc w:val="right"/>
        <w:rPr>
          <w:rStyle w:val="85"/>
          <w:b w:val="0"/>
          <w:bCs w:val="0"/>
          <w:sz w:val="20"/>
          <w:szCs w:val="20"/>
        </w:rPr>
      </w:pPr>
    </w:p>
    <w:bookmarkEnd w:id="0"/>
    <w:p w14:paraId="7A3C380F">
      <w:pPr>
        <w:pStyle w:val="23"/>
        <w:spacing w:after="0"/>
        <w:jc w:val="center"/>
        <w:rPr>
          <w:rStyle w:val="85"/>
          <w:b w:val="0"/>
          <w:bCs w:val="0"/>
          <w:sz w:val="28"/>
          <w:szCs w:val="28"/>
          <w:lang w:eastAsia="en-US"/>
        </w:rPr>
      </w:pPr>
      <w:r>
        <w:rPr>
          <w:rStyle w:val="85"/>
          <w:b w:val="0"/>
          <w:bCs w:val="0"/>
          <w:sz w:val="28"/>
          <w:szCs w:val="28"/>
          <w:lang w:eastAsia="en-US"/>
        </w:rPr>
        <w:t>Карта рисков антимонопольного законодательства</w:t>
      </w:r>
    </w:p>
    <w:p w14:paraId="650ED91D">
      <w:pPr>
        <w:pStyle w:val="23"/>
        <w:spacing w:after="0"/>
        <w:jc w:val="center"/>
        <w:rPr>
          <w:rStyle w:val="85"/>
          <w:b w:val="0"/>
          <w:bCs w:val="0"/>
          <w:sz w:val="28"/>
          <w:szCs w:val="28"/>
          <w:lang w:eastAsia="en-US"/>
        </w:rPr>
      </w:pPr>
      <w:r>
        <w:rPr>
          <w:rStyle w:val="85"/>
          <w:b w:val="0"/>
          <w:bCs w:val="0"/>
          <w:sz w:val="28"/>
          <w:szCs w:val="28"/>
          <w:lang w:eastAsia="en-US"/>
        </w:rPr>
        <w:t>в муниципальном образовании «Тарбагатайский район»</w:t>
      </w:r>
    </w:p>
    <w:p w14:paraId="077C7357">
      <w:pPr>
        <w:pStyle w:val="23"/>
        <w:spacing w:after="0"/>
        <w:jc w:val="center"/>
        <w:rPr>
          <w:sz w:val="28"/>
          <w:szCs w:val="28"/>
        </w:rPr>
      </w:pPr>
    </w:p>
    <w:tbl>
      <w:tblPr>
        <w:tblStyle w:val="2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0"/>
        <w:gridCol w:w="3505"/>
        <w:gridCol w:w="3618"/>
      </w:tblGrid>
      <w:tr w14:paraId="1A1FF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0" w:type="dxa"/>
          </w:tcPr>
          <w:p w14:paraId="77CF9315">
            <w:pPr>
              <w:jc w:val="center"/>
              <w:rPr>
                <w:sz w:val="18"/>
                <w:szCs w:val="18"/>
              </w:rPr>
            </w:pPr>
            <w:r>
              <w:rPr>
                <w:rStyle w:val="83"/>
                <w:rFonts w:eastAsiaTheme="minorHAnsi"/>
                <w:sz w:val="18"/>
                <w:szCs w:val="18"/>
              </w:rPr>
              <w:t>Уровень риска</w:t>
            </w:r>
          </w:p>
        </w:tc>
        <w:tc>
          <w:tcPr>
            <w:tcW w:w="3505" w:type="dxa"/>
          </w:tcPr>
          <w:p w14:paraId="73EE70C2">
            <w:pPr>
              <w:jc w:val="center"/>
              <w:rPr>
                <w:sz w:val="18"/>
                <w:szCs w:val="18"/>
              </w:rPr>
            </w:pPr>
            <w:r>
              <w:rPr>
                <w:rStyle w:val="83"/>
                <w:rFonts w:eastAsiaTheme="minorHAnsi"/>
                <w:sz w:val="18"/>
                <w:szCs w:val="18"/>
              </w:rPr>
              <w:t>Вид риска (описание)</w:t>
            </w:r>
          </w:p>
        </w:tc>
        <w:tc>
          <w:tcPr>
            <w:tcW w:w="3618" w:type="dxa"/>
          </w:tcPr>
          <w:p w14:paraId="2A9C8BA0">
            <w:pPr>
              <w:jc w:val="center"/>
              <w:rPr>
                <w:sz w:val="18"/>
                <w:szCs w:val="18"/>
              </w:rPr>
            </w:pPr>
            <w:r>
              <w:rPr>
                <w:rStyle w:val="83"/>
                <w:rFonts w:eastAsiaTheme="minorHAnsi"/>
                <w:sz w:val="18"/>
                <w:szCs w:val="18"/>
              </w:rPr>
              <w:t>Причина и условие возникновения (описание)</w:t>
            </w:r>
          </w:p>
        </w:tc>
      </w:tr>
      <w:tr w14:paraId="58379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0" w:type="dxa"/>
          </w:tcPr>
          <w:p w14:paraId="6AF08B50">
            <w:r>
              <w:rPr>
                <w:rStyle w:val="83"/>
                <w:rFonts w:eastAsiaTheme="minorHAnsi"/>
              </w:rPr>
              <w:t>Низкий уровень</w:t>
            </w:r>
          </w:p>
        </w:tc>
        <w:tc>
          <w:tcPr>
            <w:tcW w:w="3505" w:type="dxa"/>
          </w:tcPr>
          <w:p w14:paraId="1891194F">
            <w:pPr>
              <w:rPr>
                <w:sz w:val="18"/>
                <w:szCs w:val="18"/>
              </w:rPr>
            </w:pPr>
          </w:p>
        </w:tc>
        <w:tc>
          <w:tcPr>
            <w:tcW w:w="3618" w:type="dxa"/>
          </w:tcPr>
          <w:p w14:paraId="6A600954">
            <w:pPr>
              <w:rPr>
                <w:sz w:val="18"/>
                <w:szCs w:val="18"/>
              </w:rPr>
            </w:pPr>
          </w:p>
        </w:tc>
      </w:tr>
      <w:tr w14:paraId="25742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0" w:type="dxa"/>
          </w:tcPr>
          <w:p w14:paraId="218B3DFA">
            <w:r>
              <w:rPr>
                <w:rStyle w:val="83"/>
                <w:rFonts w:eastAsiaTheme="minorHAnsi"/>
              </w:rPr>
              <w:t>Незначительный уровень</w:t>
            </w:r>
          </w:p>
        </w:tc>
        <w:tc>
          <w:tcPr>
            <w:tcW w:w="3505" w:type="dxa"/>
          </w:tcPr>
          <w:p w14:paraId="7675DCA6">
            <w:pPr>
              <w:rPr>
                <w:sz w:val="18"/>
                <w:szCs w:val="18"/>
              </w:rPr>
            </w:pPr>
          </w:p>
        </w:tc>
        <w:tc>
          <w:tcPr>
            <w:tcW w:w="3618" w:type="dxa"/>
          </w:tcPr>
          <w:p w14:paraId="67C85013">
            <w:pPr>
              <w:rPr>
                <w:sz w:val="18"/>
                <w:szCs w:val="18"/>
              </w:rPr>
            </w:pPr>
          </w:p>
        </w:tc>
      </w:tr>
      <w:tr w14:paraId="6DE82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0" w:type="dxa"/>
          </w:tcPr>
          <w:p w14:paraId="77F0850A">
            <w:r>
              <w:rPr>
                <w:rStyle w:val="83"/>
                <w:rFonts w:eastAsiaTheme="minorHAnsi"/>
              </w:rPr>
              <w:t>Существенный уровень</w:t>
            </w:r>
          </w:p>
        </w:tc>
        <w:tc>
          <w:tcPr>
            <w:tcW w:w="3505" w:type="dxa"/>
          </w:tcPr>
          <w:p w14:paraId="38055056">
            <w:pPr>
              <w:rPr>
                <w:sz w:val="18"/>
                <w:szCs w:val="18"/>
              </w:rPr>
            </w:pPr>
          </w:p>
        </w:tc>
        <w:tc>
          <w:tcPr>
            <w:tcW w:w="3618" w:type="dxa"/>
          </w:tcPr>
          <w:p w14:paraId="0CC5384C">
            <w:pPr>
              <w:rPr>
                <w:sz w:val="18"/>
                <w:szCs w:val="18"/>
              </w:rPr>
            </w:pPr>
          </w:p>
        </w:tc>
      </w:tr>
      <w:tr w14:paraId="0B8F4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40" w:type="dxa"/>
          </w:tcPr>
          <w:p w14:paraId="1B1A0A9D">
            <w:r>
              <w:rPr>
                <w:rStyle w:val="83"/>
                <w:rFonts w:eastAsiaTheme="minorHAnsi"/>
              </w:rPr>
              <w:t>Высокий уровень</w:t>
            </w:r>
          </w:p>
        </w:tc>
        <w:tc>
          <w:tcPr>
            <w:tcW w:w="3505" w:type="dxa"/>
          </w:tcPr>
          <w:p w14:paraId="089746A7">
            <w:pPr>
              <w:rPr>
                <w:sz w:val="18"/>
                <w:szCs w:val="18"/>
              </w:rPr>
            </w:pPr>
          </w:p>
        </w:tc>
        <w:tc>
          <w:tcPr>
            <w:tcW w:w="3618" w:type="dxa"/>
          </w:tcPr>
          <w:p w14:paraId="3CA69BD1">
            <w:pPr>
              <w:rPr>
                <w:sz w:val="18"/>
                <w:szCs w:val="18"/>
              </w:rPr>
            </w:pPr>
          </w:p>
        </w:tc>
      </w:tr>
    </w:tbl>
    <w:p w14:paraId="18EF39F8">
      <w:pPr>
        <w:rPr>
          <w:sz w:val="28"/>
          <w:szCs w:val="28"/>
        </w:rPr>
      </w:pPr>
    </w:p>
    <w:p w14:paraId="1BEBBA19">
      <w:pPr>
        <w:rPr>
          <w:sz w:val="28"/>
          <w:szCs w:val="28"/>
        </w:rPr>
      </w:pPr>
    </w:p>
    <w:p w14:paraId="301BAEBE">
      <w:pPr>
        <w:rPr>
          <w:sz w:val="28"/>
          <w:szCs w:val="28"/>
        </w:rPr>
      </w:pPr>
    </w:p>
    <w:p w14:paraId="2A10898C">
      <w:pPr>
        <w:rPr>
          <w:sz w:val="28"/>
          <w:szCs w:val="28"/>
        </w:rPr>
      </w:pPr>
    </w:p>
    <w:p w14:paraId="45C40893">
      <w:pPr>
        <w:rPr>
          <w:sz w:val="28"/>
          <w:szCs w:val="28"/>
        </w:rPr>
      </w:pPr>
    </w:p>
    <w:p w14:paraId="7E20FC24">
      <w:pPr>
        <w:rPr>
          <w:sz w:val="28"/>
          <w:szCs w:val="28"/>
        </w:rPr>
      </w:pPr>
    </w:p>
    <w:p w14:paraId="05A79007">
      <w:pPr>
        <w:rPr>
          <w:sz w:val="28"/>
          <w:szCs w:val="28"/>
        </w:rPr>
      </w:pPr>
    </w:p>
    <w:p w14:paraId="451EC6CE">
      <w:pPr>
        <w:rPr>
          <w:sz w:val="28"/>
          <w:szCs w:val="28"/>
        </w:rPr>
      </w:pPr>
    </w:p>
    <w:p w14:paraId="497A4041">
      <w:pPr>
        <w:rPr>
          <w:sz w:val="28"/>
          <w:szCs w:val="28"/>
        </w:rPr>
      </w:pPr>
    </w:p>
    <w:p w14:paraId="24C84149">
      <w:pPr>
        <w:rPr>
          <w:sz w:val="28"/>
          <w:szCs w:val="28"/>
        </w:rPr>
      </w:pPr>
    </w:p>
    <w:p w14:paraId="5A3DF1A5">
      <w:pPr>
        <w:rPr>
          <w:sz w:val="28"/>
          <w:szCs w:val="28"/>
        </w:rPr>
      </w:pPr>
    </w:p>
    <w:p w14:paraId="3FE88E50">
      <w:pPr>
        <w:rPr>
          <w:sz w:val="28"/>
          <w:szCs w:val="28"/>
        </w:rPr>
      </w:pPr>
    </w:p>
    <w:p w14:paraId="72BC44EE">
      <w:pPr>
        <w:rPr>
          <w:sz w:val="28"/>
          <w:szCs w:val="28"/>
        </w:rPr>
      </w:pPr>
    </w:p>
    <w:p w14:paraId="318AE37B">
      <w:pPr>
        <w:rPr>
          <w:sz w:val="28"/>
          <w:szCs w:val="28"/>
        </w:rPr>
      </w:pPr>
    </w:p>
    <w:p w14:paraId="63FFA544">
      <w:pPr>
        <w:rPr>
          <w:sz w:val="28"/>
          <w:szCs w:val="28"/>
        </w:rPr>
      </w:pPr>
    </w:p>
    <w:p w14:paraId="348AD243">
      <w:pPr>
        <w:rPr>
          <w:sz w:val="28"/>
          <w:szCs w:val="28"/>
        </w:rPr>
      </w:pPr>
    </w:p>
    <w:p w14:paraId="355916BB">
      <w:pPr>
        <w:rPr>
          <w:sz w:val="28"/>
          <w:szCs w:val="28"/>
        </w:rPr>
      </w:pPr>
    </w:p>
    <w:p w14:paraId="528ED9CD">
      <w:pPr>
        <w:rPr>
          <w:sz w:val="28"/>
          <w:szCs w:val="28"/>
        </w:rPr>
      </w:pPr>
    </w:p>
    <w:p w14:paraId="3631DD9F">
      <w:pPr>
        <w:rPr>
          <w:sz w:val="28"/>
          <w:szCs w:val="28"/>
        </w:rPr>
      </w:pPr>
    </w:p>
    <w:p w14:paraId="6A6A1627">
      <w:pPr>
        <w:rPr>
          <w:sz w:val="28"/>
          <w:szCs w:val="28"/>
        </w:rPr>
      </w:pPr>
    </w:p>
    <w:p w14:paraId="43C95831">
      <w:pPr>
        <w:rPr>
          <w:sz w:val="28"/>
          <w:szCs w:val="28"/>
        </w:rPr>
      </w:pPr>
    </w:p>
    <w:p w14:paraId="6D5067B0">
      <w:pPr>
        <w:rPr>
          <w:sz w:val="28"/>
          <w:szCs w:val="28"/>
        </w:rPr>
      </w:pPr>
    </w:p>
    <w:p w14:paraId="70E21B2A">
      <w:pPr>
        <w:rPr>
          <w:sz w:val="28"/>
          <w:szCs w:val="28"/>
        </w:rPr>
      </w:pPr>
    </w:p>
    <w:p w14:paraId="27502D04">
      <w:pPr>
        <w:rPr>
          <w:sz w:val="28"/>
          <w:szCs w:val="28"/>
        </w:rPr>
      </w:pPr>
    </w:p>
    <w:p w14:paraId="5D2F7CA4">
      <w:pPr>
        <w:rPr>
          <w:sz w:val="28"/>
          <w:szCs w:val="28"/>
        </w:rPr>
      </w:pPr>
    </w:p>
    <w:p w14:paraId="4569E21A">
      <w:pPr>
        <w:rPr>
          <w:sz w:val="28"/>
          <w:szCs w:val="28"/>
        </w:rPr>
      </w:pPr>
    </w:p>
    <w:p w14:paraId="4CD72542">
      <w:pPr>
        <w:rPr>
          <w:sz w:val="28"/>
          <w:szCs w:val="28"/>
        </w:rPr>
      </w:pPr>
    </w:p>
    <w:p w14:paraId="65F823B0">
      <w:pPr>
        <w:rPr>
          <w:sz w:val="28"/>
          <w:szCs w:val="28"/>
        </w:rPr>
      </w:pPr>
    </w:p>
    <w:p w14:paraId="2FDECDB6">
      <w:pPr>
        <w:rPr>
          <w:sz w:val="28"/>
          <w:szCs w:val="28"/>
        </w:rPr>
      </w:pPr>
    </w:p>
    <w:p w14:paraId="5C0D85B9">
      <w:pPr>
        <w:rPr>
          <w:sz w:val="28"/>
          <w:szCs w:val="28"/>
        </w:rPr>
      </w:pPr>
    </w:p>
    <w:p w14:paraId="1EEA806A">
      <w:pPr>
        <w:rPr>
          <w:sz w:val="28"/>
          <w:szCs w:val="28"/>
        </w:rPr>
      </w:pPr>
    </w:p>
    <w:p w14:paraId="0F20B5E5">
      <w:pPr>
        <w:rPr>
          <w:sz w:val="28"/>
          <w:szCs w:val="28"/>
        </w:rPr>
      </w:pPr>
    </w:p>
    <w:p w14:paraId="797EB151">
      <w:pPr>
        <w:rPr>
          <w:sz w:val="28"/>
          <w:szCs w:val="28"/>
        </w:rPr>
      </w:pPr>
    </w:p>
    <w:p w14:paraId="58178A36">
      <w:pPr>
        <w:rPr>
          <w:sz w:val="28"/>
          <w:szCs w:val="28"/>
        </w:rPr>
      </w:pPr>
    </w:p>
    <w:p w14:paraId="642E6852">
      <w:pPr>
        <w:rPr>
          <w:sz w:val="28"/>
          <w:szCs w:val="28"/>
        </w:rPr>
      </w:pPr>
    </w:p>
    <w:p w14:paraId="38E46BCD">
      <w:pPr>
        <w:rPr>
          <w:sz w:val="28"/>
          <w:szCs w:val="28"/>
          <w:lang w:val="en-US"/>
        </w:rPr>
      </w:pPr>
    </w:p>
    <w:p w14:paraId="0004D1F1">
      <w:pPr>
        <w:rPr>
          <w:sz w:val="28"/>
          <w:szCs w:val="28"/>
          <w:lang w:val="en-US"/>
        </w:rPr>
      </w:pPr>
    </w:p>
    <w:p w14:paraId="7C61D7E8">
      <w:pPr>
        <w:pStyle w:val="23"/>
        <w:spacing w:after="0"/>
        <w:jc w:val="right"/>
        <w:rPr>
          <w:rStyle w:val="80"/>
          <w:sz w:val="20"/>
          <w:szCs w:val="20"/>
        </w:rPr>
      </w:pPr>
      <w:r>
        <w:rPr>
          <w:rStyle w:val="80"/>
          <w:sz w:val="20"/>
          <w:szCs w:val="20"/>
        </w:rPr>
        <w:t>Приложение № 3</w:t>
      </w:r>
    </w:p>
    <w:p w14:paraId="41CCE5FC">
      <w:pPr>
        <w:pStyle w:val="23"/>
        <w:spacing w:after="0"/>
        <w:jc w:val="right"/>
        <w:rPr>
          <w:rStyle w:val="80"/>
          <w:sz w:val="20"/>
          <w:szCs w:val="20"/>
        </w:rPr>
      </w:pPr>
      <w:r>
        <w:rPr>
          <w:rStyle w:val="80"/>
          <w:sz w:val="20"/>
          <w:szCs w:val="20"/>
        </w:rPr>
        <w:t xml:space="preserve">к Положению об организации системы </w:t>
      </w:r>
    </w:p>
    <w:p w14:paraId="61A1DAF3">
      <w:pPr>
        <w:pStyle w:val="23"/>
        <w:spacing w:after="0"/>
        <w:jc w:val="right"/>
        <w:rPr>
          <w:rStyle w:val="80"/>
          <w:sz w:val="20"/>
          <w:szCs w:val="20"/>
        </w:rPr>
      </w:pPr>
      <w:r>
        <w:rPr>
          <w:rStyle w:val="80"/>
          <w:sz w:val="20"/>
          <w:szCs w:val="20"/>
        </w:rPr>
        <w:t xml:space="preserve">внутреннего обеспечения соответствия </w:t>
      </w:r>
    </w:p>
    <w:p w14:paraId="0EB094AA">
      <w:pPr>
        <w:pStyle w:val="23"/>
        <w:spacing w:after="0"/>
        <w:jc w:val="right"/>
        <w:rPr>
          <w:rStyle w:val="80"/>
          <w:sz w:val="20"/>
          <w:szCs w:val="20"/>
        </w:rPr>
      </w:pPr>
      <w:r>
        <w:rPr>
          <w:rStyle w:val="80"/>
          <w:sz w:val="20"/>
          <w:szCs w:val="20"/>
        </w:rPr>
        <w:t>требованиям антимонопольного законодательства</w:t>
      </w:r>
    </w:p>
    <w:p w14:paraId="4B53FB89">
      <w:pPr>
        <w:pStyle w:val="23"/>
        <w:spacing w:after="0"/>
        <w:jc w:val="right"/>
        <w:rPr>
          <w:rStyle w:val="80"/>
          <w:sz w:val="20"/>
          <w:szCs w:val="20"/>
        </w:rPr>
      </w:pPr>
      <w:r>
        <w:rPr>
          <w:rStyle w:val="80"/>
          <w:sz w:val="20"/>
          <w:szCs w:val="20"/>
        </w:rPr>
        <w:t xml:space="preserve">в администрации муниципального образования </w:t>
      </w:r>
    </w:p>
    <w:p w14:paraId="7E7E1A48">
      <w:pPr>
        <w:pStyle w:val="23"/>
        <w:spacing w:after="0"/>
        <w:jc w:val="right"/>
        <w:rPr>
          <w:rStyle w:val="80"/>
          <w:sz w:val="20"/>
          <w:szCs w:val="20"/>
        </w:rPr>
      </w:pPr>
      <w:r>
        <w:rPr>
          <w:rStyle w:val="80"/>
          <w:sz w:val="20"/>
          <w:szCs w:val="20"/>
        </w:rPr>
        <w:t>«Тарбагатайский район» (ее структурных подразделениях)</w:t>
      </w:r>
    </w:p>
    <w:p w14:paraId="487B6263">
      <w:pPr>
        <w:pStyle w:val="82"/>
        <w:ind w:left="0"/>
        <w:jc w:val="left"/>
        <w:rPr>
          <w:sz w:val="28"/>
          <w:szCs w:val="28"/>
        </w:rPr>
      </w:pPr>
    </w:p>
    <w:p w14:paraId="63565C0A">
      <w:pPr>
        <w:pStyle w:val="23"/>
        <w:jc w:val="center"/>
        <w:rPr>
          <w:sz w:val="28"/>
          <w:szCs w:val="28"/>
        </w:rPr>
      </w:pPr>
      <w:r>
        <w:rPr>
          <w:rStyle w:val="80"/>
          <w:sz w:val="28"/>
          <w:szCs w:val="28"/>
        </w:rPr>
        <w:t>Перечень</w:t>
      </w:r>
    </w:p>
    <w:p w14:paraId="36B6D625">
      <w:pPr>
        <w:pStyle w:val="23"/>
        <w:jc w:val="center"/>
        <w:rPr>
          <w:sz w:val="28"/>
          <w:szCs w:val="28"/>
        </w:rPr>
      </w:pPr>
      <w:r>
        <w:rPr>
          <w:rStyle w:val="80"/>
          <w:sz w:val="28"/>
          <w:szCs w:val="28"/>
        </w:rPr>
        <w:t>ключевых показателей эффективности антимонопольного комплаенса</w:t>
      </w:r>
    </w:p>
    <w:p w14:paraId="20CD5F0D">
      <w:pPr>
        <w:pStyle w:val="23"/>
        <w:jc w:val="center"/>
        <w:rPr>
          <w:rStyle w:val="80"/>
          <w:sz w:val="28"/>
          <w:szCs w:val="28"/>
        </w:rPr>
      </w:pPr>
      <w:r>
        <w:rPr>
          <w:rStyle w:val="80"/>
          <w:sz w:val="28"/>
          <w:szCs w:val="28"/>
        </w:rPr>
        <w:t>в муниципальном образовании «Тарбагатайский район»</w:t>
      </w:r>
    </w:p>
    <w:p w14:paraId="15E63C41">
      <w:pPr>
        <w:pStyle w:val="23"/>
        <w:jc w:val="center"/>
        <w:rPr>
          <w:sz w:val="28"/>
          <w:szCs w:val="28"/>
        </w:rPr>
      </w:pPr>
    </w:p>
    <w:tbl>
      <w:tblPr>
        <w:tblStyle w:val="2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6059"/>
        <w:gridCol w:w="3607"/>
      </w:tblGrid>
      <w:tr w14:paraId="3459E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 w14:paraId="164EDF95">
            <w:pPr>
              <w:jc w:val="center"/>
            </w:pPr>
            <w:r>
              <w:rPr>
                <w:rStyle w:val="83"/>
                <w:rFonts w:eastAsiaTheme="minorHAnsi"/>
                <w:sz w:val="24"/>
                <w:szCs w:val="24"/>
              </w:rPr>
              <w:t>№ п/п</w:t>
            </w:r>
          </w:p>
        </w:tc>
        <w:tc>
          <w:tcPr>
            <w:tcW w:w="6059" w:type="dxa"/>
          </w:tcPr>
          <w:p w14:paraId="1E3B742F">
            <w:pPr>
              <w:jc w:val="center"/>
            </w:pPr>
            <w:r>
              <w:rPr>
                <w:rStyle w:val="83"/>
                <w:rFonts w:eastAsiaTheme="minorHAnsi"/>
                <w:sz w:val="24"/>
                <w:szCs w:val="24"/>
              </w:rPr>
              <w:t>Наименование ключевого показателя</w:t>
            </w:r>
          </w:p>
        </w:tc>
        <w:tc>
          <w:tcPr>
            <w:tcW w:w="3607" w:type="dxa"/>
          </w:tcPr>
          <w:p w14:paraId="32EE621D">
            <w:pPr>
              <w:jc w:val="center"/>
            </w:pPr>
            <w:r>
              <w:rPr>
                <w:rStyle w:val="83"/>
                <w:rFonts w:eastAsiaTheme="minorHAnsi"/>
                <w:sz w:val="24"/>
                <w:szCs w:val="24"/>
              </w:rPr>
              <w:t>Определение значения ключевого показателя (балл)</w:t>
            </w:r>
          </w:p>
        </w:tc>
      </w:tr>
      <w:tr w14:paraId="0152D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 w14:paraId="5C09FA64">
            <w:pPr>
              <w:pStyle w:val="36"/>
              <w:numPr>
                <w:ilvl w:val="0"/>
                <w:numId w:val="2"/>
              </w:numPr>
            </w:pPr>
          </w:p>
        </w:tc>
        <w:tc>
          <w:tcPr>
            <w:tcW w:w="6059" w:type="dxa"/>
          </w:tcPr>
          <w:p w14:paraId="72303676">
            <w:r>
              <w:rPr>
                <w:rStyle w:val="83"/>
                <w:rFonts w:eastAsiaTheme="minorHAnsi"/>
              </w:rPr>
              <w:t>Наличие утвержденного НПА об антимонопольном комплаенсе</w:t>
            </w:r>
          </w:p>
        </w:tc>
        <w:tc>
          <w:tcPr>
            <w:tcW w:w="3607" w:type="dxa"/>
          </w:tcPr>
          <w:p w14:paraId="4DDB7782">
            <w:pPr>
              <w:pStyle w:val="84"/>
            </w:pPr>
            <w:r>
              <w:rPr>
                <w:rStyle w:val="83"/>
              </w:rPr>
              <w:t>0 – НПА не принят;</w:t>
            </w:r>
          </w:p>
          <w:p w14:paraId="54C395E5">
            <w:pPr>
              <w:pStyle w:val="84"/>
              <w:numPr>
                <w:ilvl w:val="0"/>
                <w:numId w:val="3"/>
              </w:numPr>
              <w:tabs>
                <w:tab w:val="left" w:pos="125"/>
              </w:tabs>
            </w:pPr>
            <w:r>
              <w:rPr>
                <w:rStyle w:val="83"/>
              </w:rPr>
              <w:t>– НПА принят;</w:t>
            </w:r>
          </w:p>
          <w:p w14:paraId="1DE37B09">
            <w:r>
              <w:rPr>
                <w:rStyle w:val="83"/>
                <w:rFonts w:eastAsiaTheme="minorHAnsi"/>
              </w:rPr>
              <w:t>2 – в отчетном периоде в НПА вносились изменения, направленные на совершенствование системы антимонопольного комплаенса</w:t>
            </w:r>
          </w:p>
        </w:tc>
      </w:tr>
      <w:tr w14:paraId="720DB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 w14:paraId="1DEEB386">
            <w:pPr>
              <w:pStyle w:val="36"/>
              <w:numPr>
                <w:ilvl w:val="0"/>
                <w:numId w:val="2"/>
              </w:numPr>
            </w:pPr>
          </w:p>
        </w:tc>
        <w:tc>
          <w:tcPr>
            <w:tcW w:w="6059" w:type="dxa"/>
          </w:tcPr>
          <w:p w14:paraId="14DC4482">
            <w:pPr>
              <w:tabs>
                <w:tab w:val="left" w:pos="1560"/>
              </w:tabs>
            </w:pPr>
            <w:r>
              <w:rPr>
                <w:rStyle w:val="83"/>
                <w:rFonts w:eastAsiaTheme="minorHAnsi"/>
              </w:rPr>
              <w:t>Определение уполномоченных подразделений</w:t>
            </w:r>
          </w:p>
        </w:tc>
        <w:tc>
          <w:tcPr>
            <w:tcW w:w="3607" w:type="dxa"/>
          </w:tcPr>
          <w:p w14:paraId="35A5FC47">
            <w:pPr>
              <w:pStyle w:val="84"/>
            </w:pPr>
            <w:r>
              <w:rPr>
                <w:rStyle w:val="83"/>
              </w:rPr>
              <w:t>0 – уполномоченные подразделения не определены;</w:t>
            </w:r>
          </w:p>
          <w:p w14:paraId="553441F2">
            <w:pPr>
              <w:pStyle w:val="84"/>
              <w:numPr>
                <w:ilvl w:val="0"/>
                <w:numId w:val="4"/>
              </w:numPr>
              <w:tabs>
                <w:tab w:val="left" w:pos="168"/>
              </w:tabs>
            </w:pPr>
            <w:r>
              <w:rPr>
                <w:rStyle w:val="83"/>
              </w:rPr>
              <w:t>– уполномоченные подразделения определены;</w:t>
            </w:r>
          </w:p>
          <w:p w14:paraId="71B8644C">
            <w:r>
              <w:rPr>
                <w:rStyle w:val="83"/>
                <w:rFonts w:eastAsiaTheme="minorHAnsi"/>
              </w:rPr>
              <w:t>2 – уполномоченные подразделения определены и ведут активную работу по профилактике и предупреждению нарушений</w:t>
            </w:r>
          </w:p>
        </w:tc>
      </w:tr>
      <w:tr w14:paraId="164ED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 w14:paraId="541A8255">
            <w:pPr>
              <w:pStyle w:val="36"/>
              <w:numPr>
                <w:ilvl w:val="0"/>
                <w:numId w:val="2"/>
              </w:numPr>
            </w:pPr>
          </w:p>
        </w:tc>
        <w:tc>
          <w:tcPr>
            <w:tcW w:w="6059" w:type="dxa"/>
          </w:tcPr>
          <w:p w14:paraId="2B6C5A1F">
            <w:r>
              <w:rPr>
                <w:rStyle w:val="83"/>
                <w:rFonts w:eastAsiaTheme="minorHAnsi"/>
              </w:rPr>
              <w:t>Утверждение карты комплаенс-рисков</w:t>
            </w:r>
          </w:p>
        </w:tc>
        <w:tc>
          <w:tcPr>
            <w:tcW w:w="3607" w:type="dxa"/>
          </w:tcPr>
          <w:p w14:paraId="639FCB86">
            <w:pPr>
              <w:pStyle w:val="84"/>
            </w:pPr>
            <w:r>
              <w:rPr>
                <w:rStyle w:val="83"/>
              </w:rPr>
              <w:t>0 – карта не утверждена;</w:t>
            </w:r>
          </w:p>
          <w:p w14:paraId="40433ABB">
            <w:pPr>
              <w:pStyle w:val="84"/>
              <w:numPr>
                <w:ilvl w:val="0"/>
                <w:numId w:val="5"/>
              </w:numPr>
              <w:tabs>
                <w:tab w:val="left" w:pos="125"/>
              </w:tabs>
            </w:pPr>
            <w:r>
              <w:rPr>
                <w:rStyle w:val="83"/>
              </w:rPr>
              <w:t xml:space="preserve"> – карта утверждена;</w:t>
            </w:r>
          </w:p>
          <w:p w14:paraId="0A61C345">
            <w:r>
              <w:rPr>
                <w:rStyle w:val="83"/>
                <w:rFonts w:eastAsiaTheme="minorHAnsi"/>
              </w:rPr>
              <w:t>2 – карта рисков ежегодно актуализируется</w:t>
            </w:r>
          </w:p>
        </w:tc>
      </w:tr>
      <w:tr w14:paraId="242E7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 w14:paraId="09388DE6">
            <w:pPr>
              <w:pStyle w:val="36"/>
              <w:numPr>
                <w:ilvl w:val="0"/>
                <w:numId w:val="2"/>
              </w:numPr>
            </w:pPr>
          </w:p>
        </w:tc>
        <w:tc>
          <w:tcPr>
            <w:tcW w:w="6059" w:type="dxa"/>
          </w:tcPr>
          <w:p w14:paraId="39F7D133">
            <w:r>
              <w:rPr>
                <w:rStyle w:val="83"/>
                <w:rFonts w:eastAsiaTheme="minorHAnsi"/>
              </w:rPr>
              <w:t>Работа по выявлению и оценке рисков нарушения АЗ, учет обстоятельств, связанных с рисками нарушения, определение вероятности их возникновения (в том числе за предшествующие 3 года)</w:t>
            </w:r>
          </w:p>
        </w:tc>
        <w:tc>
          <w:tcPr>
            <w:tcW w:w="3607" w:type="dxa"/>
          </w:tcPr>
          <w:p w14:paraId="3B0F128C">
            <w:pPr>
              <w:pStyle w:val="84"/>
            </w:pPr>
            <w:r>
              <w:rPr>
                <w:rStyle w:val="83"/>
              </w:rPr>
              <w:t>0 – работа по выявлению рисков не проводится;</w:t>
            </w:r>
          </w:p>
          <w:p w14:paraId="0EEE3732">
            <w:pPr>
              <w:pStyle w:val="84"/>
              <w:numPr>
                <w:ilvl w:val="0"/>
                <w:numId w:val="6"/>
              </w:numPr>
              <w:tabs>
                <w:tab w:val="left" w:pos="125"/>
              </w:tabs>
            </w:pPr>
            <w:r>
              <w:rPr>
                <w:rStyle w:val="83"/>
              </w:rPr>
              <w:t>– работа по выявлению рисков проводится периодически;</w:t>
            </w:r>
          </w:p>
          <w:p w14:paraId="51A16626">
            <w:r>
              <w:rPr>
                <w:rStyle w:val="83"/>
                <w:rFonts w:eastAsiaTheme="minorHAnsi"/>
              </w:rPr>
              <w:t>2 – работа по выявлению рисков проводится на постоянной основе, анализируется вероятность их возникновения</w:t>
            </w:r>
          </w:p>
        </w:tc>
      </w:tr>
      <w:tr w14:paraId="436E4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 w14:paraId="7B203476">
            <w:pPr>
              <w:pStyle w:val="36"/>
              <w:numPr>
                <w:ilvl w:val="0"/>
                <w:numId w:val="2"/>
              </w:numPr>
            </w:pPr>
          </w:p>
        </w:tc>
        <w:tc>
          <w:tcPr>
            <w:tcW w:w="6059" w:type="dxa"/>
          </w:tcPr>
          <w:p w14:paraId="130D42D3">
            <w:r>
              <w:rPr>
                <w:rStyle w:val="83"/>
                <w:rFonts w:eastAsiaTheme="minorHAnsi"/>
              </w:rPr>
              <w:t>Мониторинг и анализ практики применения АЗ в муниципальном образовании</w:t>
            </w:r>
          </w:p>
        </w:tc>
        <w:tc>
          <w:tcPr>
            <w:tcW w:w="3607" w:type="dxa"/>
          </w:tcPr>
          <w:p w14:paraId="147D61CC">
            <w:pPr>
              <w:pStyle w:val="84"/>
            </w:pPr>
            <w:r>
              <w:rPr>
                <w:rStyle w:val="83"/>
              </w:rPr>
              <w:t>0 – мониторинг и анализ не проводится;</w:t>
            </w:r>
          </w:p>
          <w:p w14:paraId="4AFF8596">
            <w:pPr>
              <w:pStyle w:val="84"/>
              <w:numPr>
                <w:ilvl w:val="0"/>
                <w:numId w:val="7"/>
              </w:numPr>
              <w:tabs>
                <w:tab w:val="left" w:pos="125"/>
              </w:tabs>
            </w:pPr>
            <w:r>
              <w:rPr>
                <w:rStyle w:val="83"/>
              </w:rPr>
              <w:t>– мониторинг и анализ проводился только при внедрении комплаенса;</w:t>
            </w:r>
          </w:p>
          <w:p w14:paraId="207CD5A7">
            <w:r>
              <w:rPr>
                <w:rStyle w:val="83"/>
                <w:rFonts w:eastAsiaTheme="minorHAnsi"/>
              </w:rPr>
              <w:t>2 – мониторинг и анализ проводится на постоянной основе, анализируется вероятность возникновения нарушений АЗ</w:t>
            </w:r>
          </w:p>
        </w:tc>
      </w:tr>
      <w:tr w14:paraId="21994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 w14:paraId="53BA311A">
            <w:pPr>
              <w:pStyle w:val="36"/>
              <w:numPr>
                <w:ilvl w:val="0"/>
                <w:numId w:val="2"/>
              </w:numPr>
            </w:pPr>
          </w:p>
        </w:tc>
        <w:tc>
          <w:tcPr>
            <w:tcW w:w="6059" w:type="dxa"/>
          </w:tcPr>
          <w:p w14:paraId="7F1776D3">
            <w:r>
              <w:rPr>
                <w:rStyle w:val="83"/>
                <w:rFonts w:eastAsiaTheme="minorHAnsi"/>
              </w:rPr>
              <w:t>Утверждение плана мероприятий («дорожной карты») по снижению комплаенс-рисков</w:t>
            </w:r>
          </w:p>
        </w:tc>
        <w:tc>
          <w:tcPr>
            <w:tcW w:w="3607" w:type="dxa"/>
          </w:tcPr>
          <w:p w14:paraId="22F70C85">
            <w:pPr>
              <w:pStyle w:val="84"/>
            </w:pPr>
            <w:r>
              <w:rPr>
                <w:rStyle w:val="83"/>
              </w:rPr>
              <w:t>0 – план мероприятий не утвержден;</w:t>
            </w:r>
          </w:p>
          <w:p w14:paraId="304F71C0">
            <w:pPr>
              <w:pStyle w:val="84"/>
              <w:numPr>
                <w:ilvl w:val="0"/>
                <w:numId w:val="8"/>
              </w:numPr>
              <w:tabs>
                <w:tab w:val="left" w:pos="125"/>
              </w:tabs>
            </w:pPr>
            <w:r>
              <w:rPr>
                <w:rStyle w:val="83"/>
              </w:rPr>
              <w:t>– план мероприятий утвержден;</w:t>
            </w:r>
          </w:p>
          <w:p w14:paraId="123EB2C1">
            <w:r>
              <w:rPr>
                <w:rStyle w:val="83"/>
                <w:rFonts w:eastAsiaTheme="minorHAnsi"/>
              </w:rPr>
              <w:t>2 – план мероприятий ежегодно актуализируется</w:t>
            </w:r>
          </w:p>
        </w:tc>
      </w:tr>
      <w:tr w14:paraId="25365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 w14:paraId="2460D191">
            <w:pPr>
              <w:pStyle w:val="36"/>
              <w:numPr>
                <w:ilvl w:val="0"/>
                <w:numId w:val="2"/>
              </w:numPr>
            </w:pPr>
          </w:p>
        </w:tc>
        <w:tc>
          <w:tcPr>
            <w:tcW w:w="6059" w:type="dxa"/>
          </w:tcPr>
          <w:p w14:paraId="541C5FDF">
            <w:r>
              <w:rPr>
                <w:rStyle w:val="83"/>
                <w:rFonts w:eastAsiaTheme="minorHAnsi"/>
              </w:rPr>
              <w:t>Обучение служащих Администрации МО «Тарбагатайский район» требованиям АЗ и антимонопольного комплаенса</w:t>
            </w:r>
          </w:p>
        </w:tc>
        <w:tc>
          <w:tcPr>
            <w:tcW w:w="3607" w:type="dxa"/>
          </w:tcPr>
          <w:p w14:paraId="642EC70D">
            <w:pPr>
              <w:pStyle w:val="84"/>
            </w:pPr>
            <w:r>
              <w:rPr>
                <w:rStyle w:val="83"/>
              </w:rPr>
              <w:t>0 – обучение не проводится;</w:t>
            </w:r>
          </w:p>
          <w:p w14:paraId="37911CF0">
            <w:pPr>
              <w:pStyle w:val="84"/>
              <w:numPr>
                <w:ilvl w:val="0"/>
                <w:numId w:val="9"/>
              </w:numPr>
              <w:tabs>
                <w:tab w:val="left" w:pos="125"/>
              </w:tabs>
            </w:pPr>
            <w:r>
              <w:rPr>
                <w:rStyle w:val="83"/>
              </w:rPr>
              <w:t>– проводится вводный (первичный) инструктаж;</w:t>
            </w:r>
          </w:p>
          <w:p w14:paraId="03EE1ECE">
            <w:r>
              <w:rPr>
                <w:rStyle w:val="83"/>
                <w:rFonts w:eastAsiaTheme="minorHAnsi"/>
              </w:rPr>
              <w:t>2 – проводится вводный и целевой (внеплановый) инструктаж</w:t>
            </w:r>
          </w:p>
        </w:tc>
      </w:tr>
      <w:tr w14:paraId="2EE48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 w14:paraId="530CDDF9">
            <w:pPr>
              <w:pStyle w:val="36"/>
              <w:numPr>
                <w:ilvl w:val="0"/>
                <w:numId w:val="2"/>
              </w:numPr>
            </w:pPr>
          </w:p>
        </w:tc>
        <w:tc>
          <w:tcPr>
            <w:tcW w:w="6059" w:type="dxa"/>
          </w:tcPr>
          <w:p w14:paraId="2B53C6C9">
            <w:pPr>
              <w:rPr>
                <w:rStyle w:val="83"/>
                <w:rFonts w:eastAsiaTheme="minorHAnsi"/>
              </w:rPr>
            </w:pPr>
            <w:r>
              <w:rPr>
                <w:rStyle w:val="83"/>
                <w:rFonts w:eastAsiaTheme="minorHAnsi"/>
              </w:rPr>
              <w:t>Консультирование служащих и руководства по вопросам, связанным с антимонопольным комплаенсом</w:t>
            </w:r>
          </w:p>
        </w:tc>
        <w:tc>
          <w:tcPr>
            <w:tcW w:w="3607" w:type="dxa"/>
          </w:tcPr>
          <w:p w14:paraId="05483B72">
            <w:pPr>
              <w:pStyle w:val="84"/>
            </w:pPr>
            <w:r>
              <w:rPr>
                <w:rStyle w:val="83"/>
              </w:rPr>
              <w:t>0 – консультирование не проводится;</w:t>
            </w:r>
          </w:p>
          <w:p w14:paraId="3FC68177">
            <w:pPr>
              <w:pStyle w:val="84"/>
              <w:numPr>
                <w:ilvl w:val="0"/>
                <w:numId w:val="10"/>
              </w:numPr>
              <w:tabs>
                <w:tab w:val="left" w:pos="125"/>
              </w:tabs>
            </w:pPr>
            <w:r>
              <w:rPr>
                <w:rStyle w:val="83"/>
              </w:rPr>
              <w:t>– консультирование проводится;</w:t>
            </w:r>
          </w:p>
          <w:p w14:paraId="3CA47ED4">
            <w:pPr>
              <w:pStyle w:val="84"/>
              <w:rPr>
                <w:rStyle w:val="83"/>
              </w:rPr>
            </w:pPr>
            <w:r>
              <w:rPr>
                <w:rStyle w:val="83"/>
              </w:rPr>
              <w:t>2 – консультирование проводится, обобщаются и анализируются вопросы, по которым проводятся консультирование</w:t>
            </w:r>
          </w:p>
        </w:tc>
      </w:tr>
      <w:tr w14:paraId="1EBC3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 w14:paraId="24F13CF8">
            <w:pPr>
              <w:pStyle w:val="36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</w:p>
        </w:tc>
        <w:tc>
          <w:tcPr>
            <w:tcW w:w="6059" w:type="dxa"/>
          </w:tcPr>
          <w:p w14:paraId="7C56BA38">
            <w:pPr>
              <w:rPr>
                <w:rStyle w:val="83"/>
                <w:rFonts w:eastAsiaTheme="minorHAnsi"/>
              </w:rPr>
            </w:pPr>
            <w:r>
              <w:rPr>
                <w:rStyle w:val="83"/>
                <w:rFonts w:eastAsiaTheme="minorHAnsi"/>
              </w:rPr>
              <w:t xml:space="preserve">Размещение НПА, изданных Администрацией МО «Тарбагатайский район» на официальном сайте в информационно-телекоммуникационной сети Интернет  </w:t>
            </w:r>
            <w:r>
              <w:fldChar w:fldCharType="begin"/>
            </w:r>
            <w:r>
              <w:instrText xml:space="preserve"> HYPERLINK "https://tarbagatay.gosuslugi.ru/?ysclid=mg5xinuywk34733121" </w:instrText>
            </w:r>
            <w:r>
              <w:fldChar w:fldCharType="separate"/>
            </w:r>
            <w:r>
              <w:rPr>
                <w:rStyle w:val="12"/>
                <w:sz w:val="20"/>
                <w:szCs w:val="20"/>
              </w:rPr>
              <w:t>https://tarbagatay.gosuslugi.ru/</w:t>
            </w:r>
            <w:r>
              <w:rPr>
                <w:rStyle w:val="12"/>
                <w:sz w:val="20"/>
                <w:szCs w:val="20"/>
              </w:rPr>
              <w:fldChar w:fldCharType="end"/>
            </w:r>
          </w:p>
        </w:tc>
        <w:tc>
          <w:tcPr>
            <w:tcW w:w="3607" w:type="dxa"/>
          </w:tcPr>
          <w:p w14:paraId="4D9F38D7">
            <w:pPr>
              <w:pStyle w:val="84"/>
            </w:pPr>
            <w:r>
              <w:rPr>
                <w:rStyle w:val="83"/>
              </w:rPr>
              <w:t>1 – НПА не размещаются;</w:t>
            </w:r>
          </w:p>
          <w:p w14:paraId="20230AEC">
            <w:pPr>
              <w:pStyle w:val="84"/>
              <w:rPr>
                <w:rStyle w:val="83"/>
              </w:rPr>
            </w:pPr>
            <w:r>
              <w:rPr>
                <w:rStyle w:val="83"/>
              </w:rPr>
              <w:t>2 – НПА размещаются</w:t>
            </w:r>
          </w:p>
        </w:tc>
      </w:tr>
      <w:tr w14:paraId="550E6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 w14:paraId="11A22478">
            <w:pPr>
              <w:pStyle w:val="36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</w:p>
        </w:tc>
        <w:tc>
          <w:tcPr>
            <w:tcW w:w="6059" w:type="dxa"/>
          </w:tcPr>
          <w:p w14:paraId="4749BDCB">
            <w:pPr>
              <w:rPr>
                <w:rStyle w:val="83"/>
                <w:rFonts w:eastAsiaTheme="minorHAnsi"/>
              </w:rPr>
            </w:pPr>
            <w:r>
              <w:rPr>
                <w:rStyle w:val="83"/>
                <w:rFonts w:eastAsiaTheme="minorHAnsi"/>
              </w:rPr>
              <w:t>Информирование Главы о внутренних документах, которые могут повлечь нарушение АЗ, противоречить АЗ и антимонопольному комплаенсу</w:t>
            </w:r>
          </w:p>
        </w:tc>
        <w:tc>
          <w:tcPr>
            <w:tcW w:w="3607" w:type="dxa"/>
          </w:tcPr>
          <w:p w14:paraId="27074FA4">
            <w:pPr>
              <w:pStyle w:val="84"/>
            </w:pPr>
            <w:r>
              <w:rPr>
                <w:rStyle w:val="83"/>
              </w:rPr>
              <w:t>0 – внутренние документы не анализируются;</w:t>
            </w:r>
          </w:p>
          <w:p w14:paraId="6D2EA383">
            <w:pPr>
              <w:pStyle w:val="84"/>
            </w:pPr>
            <w:r>
              <w:rPr>
                <w:rStyle w:val="83"/>
              </w:rPr>
              <w:t>1 – внутренние документы анализируются, информация доводится до Главы;</w:t>
            </w:r>
          </w:p>
          <w:p w14:paraId="3CA6BA31">
            <w:pPr>
              <w:pStyle w:val="84"/>
              <w:rPr>
                <w:rStyle w:val="83"/>
              </w:rPr>
            </w:pPr>
            <w:r>
              <w:rPr>
                <w:rStyle w:val="83"/>
              </w:rPr>
              <w:t>2 – внутренние документы анализируются, информация доводится как до Главы, так и до сотрудников организации.</w:t>
            </w:r>
          </w:p>
        </w:tc>
      </w:tr>
      <w:tr w14:paraId="2BBE1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 w14:paraId="32C3AC79">
            <w:pPr>
              <w:pStyle w:val="36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</w:p>
        </w:tc>
        <w:tc>
          <w:tcPr>
            <w:tcW w:w="6059" w:type="dxa"/>
          </w:tcPr>
          <w:p w14:paraId="6BD5C92D">
            <w:pPr>
              <w:rPr>
                <w:rStyle w:val="83"/>
                <w:rFonts w:eastAsiaTheme="minorHAnsi"/>
              </w:rPr>
            </w:pPr>
            <w:r>
              <w:rPr>
                <w:rStyle w:val="83"/>
                <w:rFonts w:eastAsiaTheme="minorHAnsi"/>
              </w:rPr>
              <w:t>Ознакомление сотрудников с Кодексом этики и служебного поведения муниципальных служащих Администрации МО «Тарбагатайский район», устранение конфликта интересов в деятельности служащих и структурных подразделений Администрации МО «Тарбагатайский район», разработка предложений по их исключению</w:t>
            </w:r>
          </w:p>
        </w:tc>
        <w:tc>
          <w:tcPr>
            <w:tcW w:w="3607" w:type="dxa"/>
          </w:tcPr>
          <w:p w14:paraId="36B11699">
            <w:pPr>
              <w:pStyle w:val="84"/>
            </w:pPr>
            <w:r>
              <w:rPr>
                <w:rStyle w:val="83"/>
              </w:rPr>
              <w:t>0 – не проводится;</w:t>
            </w:r>
          </w:p>
          <w:p w14:paraId="53F5D77D">
            <w:pPr>
              <w:pStyle w:val="84"/>
            </w:pPr>
            <w:r>
              <w:rPr>
                <w:rStyle w:val="83"/>
              </w:rPr>
              <w:t>1 – проводится периодически;</w:t>
            </w:r>
          </w:p>
          <w:p w14:paraId="3B32EC22">
            <w:pPr>
              <w:pStyle w:val="84"/>
              <w:rPr>
                <w:rStyle w:val="83"/>
              </w:rPr>
            </w:pPr>
            <w:r>
              <w:rPr>
                <w:rStyle w:val="83"/>
              </w:rPr>
              <w:t>2 – проводится на постоянной основе</w:t>
            </w:r>
          </w:p>
        </w:tc>
      </w:tr>
      <w:tr w14:paraId="42A6B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 w14:paraId="2F45F264">
            <w:pPr>
              <w:pStyle w:val="36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</w:p>
        </w:tc>
        <w:tc>
          <w:tcPr>
            <w:tcW w:w="6059" w:type="dxa"/>
          </w:tcPr>
          <w:p w14:paraId="20752139">
            <w:pPr>
              <w:rPr>
                <w:rStyle w:val="83"/>
                <w:rFonts w:eastAsiaTheme="minorHAnsi"/>
              </w:rPr>
            </w:pPr>
            <w:r>
              <w:rPr>
                <w:rStyle w:val="83"/>
                <w:rFonts w:eastAsiaTheme="minorHAnsi"/>
              </w:rPr>
              <w:t>Количество нарушений АЗ со стороны Администрации МО «Тарбагатайский район» по сравнению с предшествующим годом</w:t>
            </w:r>
          </w:p>
        </w:tc>
        <w:tc>
          <w:tcPr>
            <w:tcW w:w="3607" w:type="dxa"/>
          </w:tcPr>
          <w:p w14:paraId="4D721746">
            <w:pPr>
              <w:pStyle w:val="84"/>
            </w:pPr>
            <w:r>
              <w:rPr>
                <w:rStyle w:val="83"/>
              </w:rPr>
              <w:t>0 – количество нарушений по сравнению с предшествующим годом увеличилось, осталось на прежнем уровне;</w:t>
            </w:r>
          </w:p>
          <w:p w14:paraId="6518EA55">
            <w:pPr>
              <w:pStyle w:val="84"/>
            </w:pPr>
            <w:r>
              <w:rPr>
                <w:rStyle w:val="83"/>
              </w:rPr>
              <w:t>1 – количество нарушений по сравнению с предшествующим годом снизилось;</w:t>
            </w:r>
          </w:p>
          <w:p w14:paraId="7F66D537">
            <w:pPr>
              <w:pStyle w:val="84"/>
              <w:rPr>
                <w:rStyle w:val="83"/>
              </w:rPr>
            </w:pPr>
            <w:r>
              <w:rPr>
                <w:rStyle w:val="83"/>
              </w:rPr>
              <w:t>2 – нарушений в отчетном году не было</w:t>
            </w:r>
          </w:p>
        </w:tc>
      </w:tr>
    </w:tbl>
    <w:p w14:paraId="425F4B64">
      <w:pPr>
        <w:spacing w:after="200" w:line="276" w:lineRule="auto"/>
        <w:rPr>
          <w:sz w:val="28"/>
          <w:szCs w:val="28"/>
        </w:rPr>
      </w:pPr>
    </w:p>
    <w:p w14:paraId="215454FD">
      <w:pPr>
        <w:pStyle w:val="82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Методика расчета ключевых показателей эффективности функционирования антимонопольного комплаенса в Администрации муниципального образования «Тарбагатайский район» (ее структурных подразделениях)</w:t>
      </w:r>
    </w:p>
    <w:p w14:paraId="5F6FAC85">
      <w:pPr>
        <w:pStyle w:val="82"/>
        <w:numPr>
          <w:ilvl w:val="0"/>
          <w:numId w:val="11"/>
        </w:num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Настоящая Методика определяет перечень и порядок расчета ключевых показателей эффективности функционирования антимонопольного комплаенса.</w:t>
      </w:r>
    </w:p>
    <w:p w14:paraId="5FA90BEB">
      <w:pPr>
        <w:pStyle w:val="82"/>
        <w:numPr>
          <w:ilvl w:val="0"/>
          <w:numId w:val="11"/>
        </w:num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Настоящая Методика расчета ключевых показателей эффективности функционирования антимонопольного комплаенса является внутренним документом администрации.</w:t>
      </w:r>
    </w:p>
    <w:p w14:paraId="22473DE8">
      <w:pPr>
        <w:pStyle w:val="82"/>
        <w:numPr>
          <w:ilvl w:val="0"/>
          <w:numId w:val="11"/>
        </w:num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Периодом, за который производится оценка эффективности функционирования антимонопольного комплаенса, является календарный год.</w:t>
      </w:r>
    </w:p>
    <w:p w14:paraId="26E8B3FD">
      <w:pPr>
        <w:pStyle w:val="82"/>
        <w:numPr>
          <w:ilvl w:val="0"/>
          <w:numId w:val="11"/>
        </w:num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К ключевым показателям эффективности присвоен удельный вес – баллы.</w:t>
      </w:r>
    </w:p>
    <w:p w14:paraId="78B24A80">
      <w:pPr>
        <w:pStyle w:val="82"/>
        <w:spacing w:after="0"/>
        <w:ind w:left="720"/>
        <w:jc w:val="left"/>
        <w:rPr>
          <w:sz w:val="28"/>
          <w:szCs w:val="28"/>
        </w:rPr>
      </w:pPr>
      <w:r>
        <w:rPr>
          <w:sz w:val="28"/>
          <w:szCs w:val="28"/>
        </w:rPr>
        <w:t>В зависимости от набранной суммы баллов распределяются по условным группам. К группе «Высокий уровень» относятся, набравшие от 20 до 26 баллов, к группе «Средний уровень» - от 15 до 19 баллов, к группе «Низкий уровень» - от 0 до 15 баллов.</w:t>
      </w:r>
    </w:p>
    <w:p w14:paraId="14149BAB">
      <w:pPr>
        <w:pStyle w:val="82"/>
        <w:numPr>
          <w:ilvl w:val="0"/>
          <w:numId w:val="11"/>
        </w:num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Расчет ключевых показателей эффективности производится путем суммирования полученных баллов при оценке эффективности функционирования антимонопольного комплаенса.</w:t>
      </w:r>
    </w:p>
    <w:p w14:paraId="60DEAB6E">
      <w:pPr>
        <w:spacing w:after="200" w:line="276" w:lineRule="auto"/>
        <w:rPr>
          <w:sz w:val="28"/>
          <w:szCs w:val="28"/>
        </w:rPr>
      </w:pPr>
    </w:p>
    <w:p w14:paraId="1E90C975">
      <w:pPr>
        <w:spacing w:after="200" w:line="276" w:lineRule="auto"/>
        <w:rPr>
          <w:sz w:val="28"/>
          <w:szCs w:val="28"/>
        </w:rPr>
      </w:pPr>
    </w:p>
    <w:p w14:paraId="5AA44711">
      <w:pPr>
        <w:spacing w:after="200" w:line="276" w:lineRule="auto"/>
        <w:rPr>
          <w:sz w:val="28"/>
          <w:szCs w:val="28"/>
        </w:rPr>
      </w:pPr>
    </w:p>
    <w:p w14:paraId="5673CC22">
      <w:pPr>
        <w:spacing w:after="200" w:line="276" w:lineRule="auto"/>
      </w:pPr>
    </w:p>
    <w:p w14:paraId="419844CC">
      <w:pPr>
        <w:pStyle w:val="23"/>
        <w:tabs>
          <w:tab w:val="left" w:pos="9510"/>
        </w:tabs>
        <w:rPr>
          <w:rStyle w:val="80"/>
          <w:sz w:val="28"/>
          <w:szCs w:val="28"/>
        </w:rPr>
      </w:pPr>
    </w:p>
    <w:p w14:paraId="2048E486">
      <w:pPr>
        <w:pStyle w:val="23"/>
        <w:spacing w:after="0"/>
        <w:jc w:val="right"/>
        <w:rPr>
          <w:rStyle w:val="80"/>
          <w:sz w:val="20"/>
          <w:szCs w:val="20"/>
        </w:rPr>
      </w:pPr>
      <w:r>
        <w:rPr>
          <w:rStyle w:val="80"/>
          <w:sz w:val="20"/>
          <w:szCs w:val="20"/>
        </w:rPr>
        <w:t>Приложение № 2</w:t>
      </w:r>
    </w:p>
    <w:p w14:paraId="7D42472D">
      <w:pPr>
        <w:pStyle w:val="23"/>
        <w:spacing w:after="0"/>
        <w:jc w:val="right"/>
        <w:rPr>
          <w:rStyle w:val="80"/>
          <w:sz w:val="20"/>
          <w:szCs w:val="20"/>
        </w:rPr>
      </w:pPr>
      <w:r>
        <w:rPr>
          <w:rStyle w:val="80"/>
          <w:sz w:val="20"/>
          <w:szCs w:val="20"/>
        </w:rPr>
        <w:t xml:space="preserve">к Положению об организации системы </w:t>
      </w:r>
    </w:p>
    <w:p w14:paraId="255D35B8">
      <w:pPr>
        <w:pStyle w:val="23"/>
        <w:spacing w:after="0"/>
        <w:jc w:val="right"/>
        <w:rPr>
          <w:rStyle w:val="80"/>
          <w:sz w:val="20"/>
          <w:szCs w:val="20"/>
        </w:rPr>
      </w:pPr>
      <w:r>
        <w:rPr>
          <w:rStyle w:val="80"/>
          <w:sz w:val="20"/>
          <w:szCs w:val="20"/>
        </w:rPr>
        <w:t xml:space="preserve">внутреннего обеспечения соответствия </w:t>
      </w:r>
    </w:p>
    <w:p w14:paraId="16A68C52">
      <w:pPr>
        <w:pStyle w:val="23"/>
        <w:spacing w:after="0"/>
        <w:jc w:val="right"/>
        <w:rPr>
          <w:rStyle w:val="80"/>
          <w:sz w:val="20"/>
          <w:szCs w:val="20"/>
        </w:rPr>
      </w:pPr>
      <w:r>
        <w:rPr>
          <w:rStyle w:val="80"/>
          <w:sz w:val="20"/>
          <w:szCs w:val="20"/>
        </w:rPr>
        <w:t>требованиям антимонопольного законодательства</w:t>
      </w:r>
    </w:p>
    <w:p w14:paraId="29A9876E">
      <w:pPr>
        <w:pStyle w:val="23"/>
        <w:spacing w:after="0"/>
        <w:jc w:val="right"/>
        <w:rPr>
          <w:rStyle w:val="80"/>
          <w:sz w:val="20"/>
          <w:szCs w:val="20"/>
        </w:rPr>
      </w:pPr>
      <w:r>
        <w:rPr>
          <w:rStyle w:val="80"/>
          <w:sz w:val="20"/>
          <w:szCs w:val="20"/>
        </w:rPr>
        <w:t xml:space="preserve">в администрации муниципального образования </w:t>
      </w:r>
    </w:p>
    <w:p w14:paraId="4DA1AFB4">
      <w:pPr>
        <w:pStyle w:val="23"/>
        <w:spacing w:after="0"/>
        <w:jc w:val="right"/>
        <w:rPr>
          <w:rStyle w:val="80"/>
          <w:sz w:val="20"/>
          <w:szCs w:val="20"/>
        </w:rPr>
      </w:pPr>
      <w:r>
        <w:rPr>
          <w:rStyle w:val="80"/>
          <w:sz w:val="20"/>
          <w:szCs w:val="20"/>
        </w:rPr>
        <w:t>«Тарбагатайский район» (ее структурных подразделениях)</w:t>
      </w:r>
    </w:p>
    <w:p w14:paraId="74DDD1E3">
      <w:pPr>
        <w:pStyle w:val="23"/>
        <w:rPr>
          <w:rStyle w:val="80"/>
        </w:rPr>
      </w:pPr>
    </w:p>
    <w:p w14:paraId="707BA91D">
      <w:pPr>
        <w:pStyle w:val="23"/>
        <w:spacing w:after="380"/>
        <w:jc w:val="center"/>
        <w:rPr>
          <w:rStyle w:val="80"/>
          <w:b/>
          <w:bCs/>
          <w:sz w:val="28"/>
          <w:szCs w:val="28"/>
        </w:rPr>
      </w:pPr>
      <w:r>
        <w:rPr>
          <w:rStyle w:val="80"/>
          <w:sz w:val="28"/>
          <w:szCs w:val="28"/>
        </w:rPr>
        <w:t>План мероприятий («дорожная карта»)</w:t>
      </w:r>
      <w:r>
        <w:rPr>
          <w:rStyle w:val="80"/>
          <w:sz w:val="28"/>
          <w:szCs w:val="28"/>
        </w:rPr>
        <w:br w:type="textWrapping"/>
      </w:r>
      <w:r>
        <w:rPr>
          <w:rStyle w:val="80"/>
          <w:sz w:val="28"/>
          <w:szCs w:val="28"/>
        </w:rPr>
        <w:t>по снижению рисков нарушения антимонопольного законодательства в муниципальном образовании</w:t>
      </w:r>
      <w:r>
        <w:rPr>
          <w:rStyle w:val="80"/>
          <w:sz w:val="28"/>
          <w:szCs w:val="28"/>
        </w:rPr>
        <w:br w:type="textWrapping"/>
      </w:r>
      <w:r>
        <w:rPr>
          <w:rStyle w:val="80"/>
          <w:sz w:val="28"/>
          <w:szCs w:val="28"/>
        </w:rPr>
        <w:t>«Тарбагатайский район»</w:t>
      </w:r>
      <w:r>
        <w:rPr>
          <w:rStyle w:val="80"/>
          <w:sz w:val="28"/>
          <w:szCs w:val="28"/>
        </w:rPr>
        <w:br w:type="textWrapping"/>
      </w:r>
    </w:p>
    <w:tbl>
      <w:tblPr>
        <w:tblStyle w:val="2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2369"/>
        <w:gridCol w:w="1866"/>
        <w:gridCol w:w="2028"/>
        <w:gridCol w:w="1946"/>
      </w:tblGrid>
      <w:tr w14:paraId="7B52B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4" w:type="dxa"/>
          </w:tcPr>
          <w:p w14:paraId="082FFCA9">
            <w:pPr>
              <w:pStyle w:val="23"/>
              <w:spacing w:after="380"/>
              <w:jc w:val="center"/>
              <w:rPr>
                <w:rStyle w:val="80"/>
              </w:rPr>
            </w:pPr>
            <w:r>
              <w:t>Комплаенс-риск</w:t>
            </w:r>
          </w:p>
        </w:tc>
        <w:tc>
          <w:tcPr>
            <w:tcW w:w="2369" w:type="dxa"/>
          </w:tcPr>
          <w:p w14:paraId="35E87F2D">
            <w:pPr>
              <w:pStyle w:val="23"/>
              <w:spacing w:after="380"/>
              <w:jc w:val="center"/>
              <w:rPr>
                <w:rStyle w:val="80"/>
              </w:rPr>
            </w:pPr>
            <w:r>
              <w:t>Мероприятия по минимизации и устранению рисков (согласно карте рисков)</w:t>
            </w:r>
          </w:p>
        </w:tc>
        <w:tc>
          <w:tcPr>
            <w:tcW w:w="1866" w:type="dxa"/>
          </w:tcPr>
          <w:p w14:paraId="56175F2B">
            <w:pPr>
              <w:pStyle w:val="23"/>
              <w:tabs>
                <w:tab w:val="left" w:pos="1815"/>
              </w:tabs>
              <w:spacing w:after="380"/>
              <w:jc w:val="center"/>
              <w:rPr>
                <w:rStyle w:val="80"/>
              </w:rPr>
            </w:pPr>
            <w:r>
              <w:t>Распределение ответственности и полномочий</w:t>
            </w:r>
          </w:p>
        </w:tc>
        <w:tc>
          <w:tcPr>
            <w:tcW w:w="2028" w:type="dxa"/>
          </w:tcPr>
          <w:p w14:paraId="27166203">
            <w:pPr>
              <w:pStyle w:val="23"/>
              <w:spacing w:after="380"/>
              <w:jc w:val="center"/>
              <w:rPr>
                <w:rStyle w:val="80"/>
              </w:rPr>
            </w:pPr>
            <w:r>
              <w:t>Планируемый результат</w:t>
            </w:r>
          </w:p>
        </w:tc>
        <w:tc>
          <w:tcPr>
            <w:tcW w:w="1946" w:type="dxa"/>
          </w:tcPr>
          <w:p w14:paraId="405B224D">
            <w:pPr>
              <w:pStyle w:val="23"/>
              <w:spacing w:after="380"/>
              <w:jc w:val="center"/>
              <w:rPr>
                <w:rStyle w:val="80"/>
              </w:rPr>
            </w:pPr>
            <w:r>
              <w:t>Критерии эффективности</w:t>
            </w:r>
          </w:p>
        </w:tc>
      </w:tr>
      <w:tr w14:paraId="7E334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4" w:type="dxa"/>
          </w:tcPr>
          <w:p w14:paraId="44897908">
            <w:pPr>
              <w:pStyle w:val="23"/>
              <w:spacing w:after="380"/>
              <w:rPr>
                <w:rStyle w:val="80"/>
              </w:rPr>
            </w:pPr>
          </w:p>
        </w:tc>
        <w:tc>
          <w:tcPr>
            <w:tcW w:w="2369" w:type="dxa"/>
          </w:tcPr>
          <w:p w14:paraId="5CDC8242">
            <w:pPr>
              <w:pStyle w:val="84"/>
              <w:tabs>
                <w:tab w:val="left" w:pos="342"/>
              </w:tabs>
              <w:ind w:right="138"/>
              <w:rPr>
                <w:rStyle w:val="8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24DA56FF">
            <w:pPr>
              <w:pStyle w:val="23"/>
              <w:spacing w:after="380"/>
              <w:rPr>
                <w:rStyle w:val="80"/>
              </w:rPr>
            </w:pPr>
          </w:p>
        </w:tc>
        <w:tc>
          <w:tcPr>
            <w:tcW w:w="2028" w:type="dxa"/>
          </w:tcPr>
          <w:p w14:paraId="5CDEFBC1">
            <w:pPr>
              <w:pStyle w:val="23"/>
              <w:spacing w:after="380"/>
              <w:rPr>
                <w:rStyle w:val="80"/>
              </w:rPr>
            </w:pPr>
          </w:p>
        </w:tc>
        <w:tc>
          <w:tcPr>
            <w:tcW w:w="1946" w:type="dxa"/>
          </w:tcPr>
          <w:p w14:paraId="3C651DB1">
            <w:pPr>
              <w:pStyle w:val="23"/>
              <w:spacing w:after="380"/>
              <w:rPr>
                <w:rStyle w:val="80"/>
              </w:rPr>
            </w:pPr>
          </w:p>
        </w:tc>
      </w:tr>
    </w:tbl>
    <w:p w14:paraId="1C7D3C4B">
      <w:pPr>
        <w:pStyle w:val="82"/>
        <w:spacing w:after="0"/>
        <w:ind w:left="0"/>
        <w:jc w:val="left"/>
        <w:rPr>
          <w:rStyle w:val="81"/>
          <w:sz w:val="28"/>
          <w:szCs w:val="28"/>
        </w:rPr>
      </w:pPr>
    </w:p>
    <w:p w14:paraId="37A868C4">
      <w:pPr>
        <w:pStyle w:val="82"/>
        <w:spacing w:after="0"/>
        <w:ind w:left="0"/>
        <w:jc w:val="left"/>
        <w:rPr>
          <w:rStyle w:val="81"/>
          <w:sz w:val="28"/>
          <w:szCs w:val="28"/>
        </w:rPr>
      </w:pPr>
    </w:p>
    <w:p w14:paraId="077D384F">
      <w:pPr>
        <w:spacing w:after="200" w:line="276" w:lineRule="auto"/>
      </w:pPr>
    </w:p>
    <w:p w14:paraId="4A242497">
      <w:pPr>
        <w:spacing w:after="200" w:line="276" w:lineRule="auto"/>
      </w:pPr>
    </w:p>
    <w:p w14:paraId="2E4541C5">
      <w:pPr>
        <w:spacing w:after="200" w:line="276" w:lineRule="auto"/>
      </w:pPr>
    </w:p>
    <w:p w14:paraId="702FAE5D">
      <w:pPr>
        <w:spacing w:after="200" w:line="276" w:lineRule="auto"/>
      </w:pPr>
    </w:p>
    <w:p w14:paraId="23D39259">
      <w:pPr>
        <w:spacing w:after="200" w:line="276" w:lineRule="auto"/>
      </w:pPr>
    </w:p>
    <w:p w14:paraId="1EAC3FA1">
      <w:pPr>
        <w:spacing w:after="200" w:line="276" w:lineRule="auto"/>
      </w:pPr>
    </w:p>
    <w:p w14:paraId="259B8695">
      <w:pPr>
        <w:spacing w:after="200" w:line="276" w:lineRule="auto"/>
      </w:pPr>
    </w:p>
    <w:p w14:paraId="372EF99F">
      <w:pPr>
        <w:spacing w:after="200" w:line="276" w:lineRule="auto"/>
      </w:pPr>
    </w:p>
    <w:p w14:paraId="0AE5FCBB">
      <w:pPr>
        <w:spacing w:after="200" w:line="276" w:lineRule="auto"/>
      </w:pPr>
    </w:p>
    <w:p w14:paraId="2A53ACDF">
      <w:pPr>
        <w:spacing w:after="200" w:line="276" w:lineRule="auto"/>
      </w:pPr>
    </w:p>
    <w:p w14:paraId="742B2DB8">
      <w:pPr>
        <w:spacing w:after="200" w:line="276" w:lineRule="auto"/>
      </w:pPr>
    </w:p>
    <w:p w14:paraId="27B2D30B">
      <w:pPr>
        <w:spacing w:after="200" w:line="276" w:lineRule="auto"/>
      </w:pPr>
    </w:p>
    <w:p w14:paraId="6A510FBF">
      <w:pPr>
        <w:spacing w:after="200" w:line="276" w:lineRule="auto"/>
      </w:pPr>
    </w:p>
    <w:p w14:paraId="490AAF01">
      <w:pPr>
        <w:pStyle w:val="23"/>
        <w:rPr>
          <w:rStyle w:val="80"/>
          <w:sz w:val="20"/>
          <w:szCs w:val="20"/>
        </w:rPr>
      </w:pPr>
    </w:p>
    <w:p w14:paraId="1A2F608F">
      <w:pPr>
        <w:pStyle w:val="23"/>
        <w:rPr>
          <w:rStyle w:val="80"/>
          <w:sz w:val="20"/>
          <w:szCs w:val="20"/>
        </w:rPr>
      </w:pPr>
    </w:p>
    <w:p w14:paraId="40E69273">
      <w:pPr>
        <w:pStyle w:val="23"/>
        <w:rPr>
          <w:rStyle w:val="80"/>
          <w:sz w:val="20"/>
          <w:szCs w:val="20"/>
        </w:rPr>
      </w:pPr>
    </w:p>
    <w:p w14:paraId="3F98E821">
      <w:pPr>
        <w:pStyle w:val="23"/>
        <w:rPr>
          <w:rStyle w:val="80"/>
          <w:sz w:val="20"/>
          <w:szCs w:val="20"/>
        </w:rPr>
      </w:pPr>
    </w:p>
    <w:p w14:paraId="5FA194BF">
      <w:pPr>
        <w:pStyle w:val="23"/>
        <w:rPr>
          <w:rStyle w:val="80"/>
          <w:sz w:val="20"/>
          <w:szCs w:val="20"/>
        </w:rPr>
      </w:pPr>
    </w:p>
    <w:p w14:paraId="4D5987C1">
      <w:pPr>
        <w:pStyle w:val="23"/>
        <w:rPr>
          <w:rStyle w:val="80"/>
          <w:sz w:val="20"/>
          <w:szCs w:val="20"/>
        </w:rPr>
      </w:pPr>
    </w:p>
    <w:p w14:paraId="0876D057">
      <w:pPr>
        <w:pStyle w:val="23"/>
        <w:rPr>
          <w:rStyle w:val="80"/>
          <w:sz w:val="20"/>
          <w:szCs w:val="20"/>
        </w:rPr>
      </w:pPr>
    </w:p>
    <w:p w14:paraId="1F4E624C">
      <w:pPr>
        <w:ind w:right="-114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2</w:t>
      </w:r>
    </w:p>
    <w:p w14:paraId="61E4A920">
      <w:pPr>
        <w:ind w:right="-11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</w:t>
      </w:r>
      <w:r>
        <w:rPr>
          <w:sz w:val="20"/>
          <w:szCs w:val="20"/>
          <w:lang w:val="ru-RU"/>
        </w:rPr>
        <w:t>Постановлению</w:t>
      </w:r>
      <w:r>
        <w:rPr>
          <w:sz w:val="20"/>
          <w:szCs w:val="20"/>
        </w:rPr>
        <w:t xml:space="preserve"> Администрации </w:t>
      </w:r>
    </w:p>
    <w:p w14:paraId="64EF085D">
      <w:pPr>
        <w:ind w:right="-11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муниципального образования </w:t>
      </w:r>
    </w:p>
    <w:p w14:paraId="47314701">
      <w:pPr>
        <w:ind w:right="-11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«Тарбагатайский район» </w:t>
      </w:r>
    </w:p>
    <w:p w14:paraId="3F80775E">
      <w:pPr>
        <w:jc w:val="right"/>
        <w:rPr>
          <w:rFonts w:hint="default"/>
          <w:sz w:val="20"/>
          <w:szCs w:val="20"/>
          <w:u w:val="single"/>
          <w:lang w:val="ru-RU"/>
        </w:rPr>
      </w:pPr>
      <w:r>
        <w:rPr>
          <w:rFonts w:hint="default"/>
          <w:sz w:val="20"/>
          <w:szCs w:val="20"/>
          <w:u w:val="single"/>
          <w:lang w:val="ru-RU"/>
        </w:rPr>
        <w:t>№ 331</w:t>
      </w:r>
      <w:r>
        <w:rPr>
          <w:sz w:val="20"/>
          <w:szCs w:val="20"/>
          <w:u w:val="single"/>
        </w:rPr>
        <w:t xml:space="preserve"> от </w:t>
      </w:r>
      <w:r>
        <w:rPr>
          <w:rFonts w:hint="default"/>
          <w:sz w:val="20"/>
          <w:szCs w:val="20"/>
          <w:u w:val="single"/>
          <w:lang w:val="ru-RU"/>
        </w:rPr>
        <w:t>07</w:t>
      </w:r>
      <w:r>
        <w:rPr>
          <w:sz w:val="20"/>
          <w:szCs w:val="20"/>
          <w:u w:val="single"/>
        </w:rPr>
        <w:t>.</w:t>
      </w:r>
      <w:r>
        <w:rPr>
          <w:rFonts w:hint="default"/>
          <w:sz w:val="20"/>
          <w:szCs w:val="20"/>
          <w:u w:val="single"/>
          <w:lang w:val="ru-RU"/>
        </w:rPr>
        <w:t>10</w:t>
      </w:r>
      <w:r>
        <w:rPr>
          <w:sz w:val="20"/>
          <w:szCs w:val="20"/>
          <w:u w:val="single"/>
        </w:rPr>
        <w:t>.202</w:t>
      </w:r>
      <w:r>
        <w:rPr>
          <w:rFonts w:hint="default"/>
          <w:sz w:val="20"/>
          <w:szCs w:val="20"/>
          <w:u w:val="single"/>
          <w:lang w:val="ru-RU"/>
        </w:rPr>
        <w:t>5</w:t>
      </w:r>
    </w:p>
    <w:p w14:paraId="2B5836AE">
      <w:pPr>
        <w:jc w:val="right"/>
      </w:pPr>
    </w:p>
    <w:p w14:paraId="539411C2">
      <w:pPr>
        <w:tabs>
          <w:tab w:val="left" w:pos="3300"/>
          <w:tab w:val="center" w:pos="517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B161DAE">
      <w:pPr>
        <w:tabs>
          <w:tab w:val="left" w:pos="3300"/>
          <w:tab w:val="center" w:pos="5173"/>
        </w:tabs>
        <w:rPr>
          <w:b/>
          <w:sz w:val="28"/>
          <w:szCs w:val="28"/>
        </w:rPr>
      </w:pPr>
    </w:p>
    <w:p w14:paraId="07BB098B">
      <w:pPr>
        <w:tabs>
          <w:tab w:val="left" w:pos="3300"/>
          <w:tab w:val="center" w:pos="5173"/>
        </w:tabs>
        <w:rPr>
          <w:b/>
          <w:sz w:val="28"/>
          <w:szCs w:val="28"/>
        </w:rPr>
      </w:pPr>
    </w:p>
    <w:p w14:paraId="3FC88034">
      <w:pPr>
        <w:tabs>
          <w:tab w:val="left" w:pos="3300"/>
          <w:tab w:val="center" w:pos="5173"/>
        </w:tabs>
        <w:rPr>
          <w:b/>
          <w:sz w:val="28"/>
          <w:szCs w:val="28"/>
        </w:rPr>
      </w:pPr>
    </w:p>
    <w:p w14:paraId="573C336F">
      <w:pPr>
        <w:tabs>
          <w:tab w:val="left" w:pos="3300"/>
          <w:tab w:val="center" w:pos="517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ЛИСТ ОЗНАКОМЛЕНИЯ</w:t>
      </w:r>
    </w:p>
    <w:p w14:paraId="67EB4622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Муниципальных  служащих с приказом об организации системы внутреннего обеспечения соответствия требованиям антимонопольного законодательства</w:t>
      </w:r>
    </w:p>
    <w:p w14:paraId="2C709D26">
      <w:pPr>
        <w:jc w:val="center"/>
        <w:rPr>
          <w:sz w:val="28"/>
          <w:szCs w:val="28"/>
          <w:lang w:eastAsia="ar-SA"/>
        </w:rPr>
      </w:pPr>
    </w:p>
    <w:tbl>
      <w:tblPr>
        <w:tblStyle w:val="2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2360"/>
        <w:gridCol w:w="3385"/>
        <w:gridCol w:w="1553"/>
        <w:gridCol w:w="1825"/>
      </w:tblGrid>
      <w:tr w14:paraId="44966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4D1545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360" w:type="dxa"/>
          </w:tcPr>
          <w:p w14:paraId="6292C7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3385" w:type="dxa"/>
          </w:tcPr>
          <w:p w14:paraId="1C8B2D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1553" w:type="dxa"/>
          </w:tcPr>
          <w:p w14:paraId="2A4A50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825" w:type="dxa"/>
          </w:tcPr>
          <w:p w14:paraId="79934A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Подпись</w:t>
            </w:r>
          </w:p>
        </w:tc>
      </w:tr>
      <w:tr w14:paraId="1AA37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13CB69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60" w:type="dxa"/>
          </w:tcPr>
          <w:p w14:paraId="4449C1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5" w:type="dxa"/>
          </w:tcPr>
          <w:p w14:paraId="558D14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14:paraId="583C4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14:paraId="6EF18383">
            <w:pPr>
              <w:jc w:val="center"/>
              <w:rPr>
                <w:sz w:val="28"/>
                <w:szCs w:val="28"/>
              </w:rPr>
            </w:pPr>
          </w:p>
        </w:tc>
      </w:tr>
      <w:tr w14:paraId="1644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4FFBA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60" w:type="dxa"/>
          </w:tcPr>
          <w:p w14:paraId="473AD1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5" w:type="dxa"/>
          </w:tcPr>
          <w:p w14:paraId="6D37AC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14:paraId="10B503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14:paraId="4FAB918E">
            <w:pPr>
              <w:jc w:val="center"/>
              <w:rPr>
                <w:sz w:val="28"/>
                <w:szCs w:val="28"/>
              </w:rPr>
            </w:pPr>
          </w:p>
        </w:tc>
      </w:tr>
      <w:tr w14:paraId="011F6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45315D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60" w:type="dxa"/>
          </w:tcPr>
          <w:p w14:paraId="36E0B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5" w:type="dxa"/>
          </w:tcPr>
          <w:p w14:paraId="0F46D2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14:paraId="58F384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14:paraId="33E48875">
            <w:pPr>
              <w:jc w:val="center"/>
              <w:rPr>
                <w:sz w:val="28"/>
                <w:szCs w:val="28"/>
              </w:rPr>
            </w:pPr>
          </w:p>
        </w:tc>
      </w:tr>
      <w:tr w14:paraId="3BA24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1EDF9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60" w:type="dxa"/>
          </w:tcPr>
          <w:p w14:paraId="22FA4D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5" w:type="dxa"/>
          </w:tcPr>
          <w:p w14:paraId="78A804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14:paraId="68EC54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14:paraId="6DC4139A">
            <w:pPr>
              <w:jc w:val="center"/>
              <w:rPr>
                <w:sz w:val="28"/>
                <w:szCs w:val="28"/>
              </w:rPr>
            </w:pPr>
          </w:p>
        </w:tc>
      </w:tr>
      <w:tr w14:paraId="30B40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33BC36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60" w:type="dxa"/>
          </w:tcPr>
          <w:p w14:paraId="062AE8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5" w:type="dxa"/>
          </w:tcPr>
          <w:p w14:paraId="76C7F9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14:paraId="30487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14:paraId="5FBB1A52">
            <w:pPr>
              <w:jc w:val="center"/>
              <w:rPr>
                <w:sz w:val="28"/>
                <w:szCs w:val="28"/>
              </w:rPr>
            </w:pPr>
          </w:p>
        </w:tc>
      </w:tr>
      <w:tr w14:paraId="65B41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26FA1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60" w:type="dxa"/>
          </w:tcPr>
          <w:p w14:paraId="729C08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5" w:type="dxa"/>
          </w:tcPr>
          <w:p w14:paraId="6A41C8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14:paraId="5F6EC2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14:paraId="5CB9E828">
            <w:pPr>
              <w:jc w:val="center"/>
              <w:rPr>
                <w:sz w:val="28"/>
                <w:szCs w:val="28"/>
              </w:rPr>
            </w:pPr>
          </w:p>
        </w:tc>
      </w:tr>
      <w:tr w14:paraId="7A47E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3EC6D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60" w:type="dxa"/>
          </w:tcPr>
          <w:p w14:paraId="57DCD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5" w:type="dxa"/>
          </w:tcPr>
          <w:p w14:paraId="314D51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14:paraId="5EED14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14:paraId="55C4A893">
            <w:pPr>
              <w:jc w:val="center"/>
              <w:rPr>
                <w:sz w:val="28"/>
                <w:szCs w:val="28"/>
              </w:rPr>
            </w:pPr>
          </w:p>
        </w:tc>
      </w:tr>
      <w:tr w14:paraId="0402E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2644A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60" w:type="dxa"/>
          </w:tcPr>
          <w:p w14:paraId="2F91F6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5" w:type="dxa"/>
          </w:tcPr>
          <w:p w14:paraId="572C0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14:paraId="44633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14:paraId="36E1B251">
            <w:pPr>
              <w:jc w:val="center"/>
              <w:rPr>
                <w:sz w:val="28"/>
                <w:szCs w:val="28"/>
              </w:rPr>
            </w:pPr>
          </w:p>
        </w:tc>
      </w:tr>
      <w:tr w14:paraId="12FDC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70256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60" w:type="dxa"/>
          </w:tcPr>
          <w:p w14:paraId="66F5AD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5" w:type="dxa"/>
          </w:tcPr>
          <w:p w14:paraId="33C741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14:paraId="7B8681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14:paraId="711D8B82">
            <w:pPr>
              <w:jc w:val="center"/>
              <w:rPr>
                <w:sz w:val="28"/>
                <w:szCs w:val="28"/>
              </w:rPr>
            </w:pPr>
          </w:p>
        </w:tc>
      </w:tr>
      <w:tr w14:paraId="7C988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77E7D1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60" w:type="dxa"/>
          </w:tcPr>
          <w:p w14:paraId="51DBBE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5" w:type="dxa"/>
          </w:tcPr>
          <w:p w14:paraId="6257E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14:paraId="0028E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14:paraId="2BF4A951">
            <w:pPr>
              <w:jc w:val="center"/>
              <w:rPr>
                <w:sz w:val="28"/>
                <w:szCs w:val="28"/>
              </w:rPr>
            </w:pPr>
          </w:p>
        </w:tc>
      </w:tr>
      <w:tr w14:paraId="10E28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3DAC0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360" w:type="dxa"/>
          </w:tcPr>
          <w:p w14:paraId="578E4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5" w:type="dxa"/>
          </w:tcPr>
          <w:p w14:paraId="097C8C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14:paraId="3BA720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14:paraId="3F22DCB4">
            <w:pPr>
              <w:jc w:val="center"/>
              <w:rPr>
                <w:sz w:val="28"/>
                <w:szCs w:val="28"/>
              </w:rPr>
            </w:pPr>
          </w:p>
        </w:tc>
      </w:tr>
      <w:tr w14:paraId="67F01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0F19A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60" w:type="dxa"/>
          </w:tcPr>
          <w:p w14:paraId="1C087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5" w:type="dxa"/>
          </w:tcPr>
          <w:p w14:paraId="589B46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14:paraId="6AE878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14:paraId="5F59EA4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78DC845">
      <w:pPr>
        <w:jc w:val="center"/>
        <w:rPr>
          <w:sz w:val="28"/>
          <w:szCs w:val="28"/>
        </w:rPr>
      </w:pPr>
    </w:p>
    <w:p w14:paraId="097EAFFE">
      <w:pPr>
        <w:rPr>
          <w:sz w:val="28"/>
          <w:szCs w:val="28"/>
        </w:rPr>
      </w:pPr>
    </w:p>
    <w:p w14:paraId="6C193FD8">
      <w:pPr>
        <w:rPr>
          <w:sz w:val="28"/>
          <w:szCs w:val="28"/>
        </w:rPr>
      </w:pPr>
    </w:p>
    <w:p w14:paraId="6994F908">
      <w:pPr>
        <w:rPr>
          <w:sz w:val="28"/>
          <w:szCs w:val="28"/>
        </w:rPr>
      </w:pPr>
    </w:p>
    <w:p w14:paraId="5AA0A959">
      <w:pPr>
        <w:rPr>
          <w:sz w:val="28"/>
          <w:szCs w:val="28"/>
        </w:rPr>
      </w:pPr>
    </w:p>
    <w:p w14:paraId="185F4D37">
      <w:pPr>
        <w:rPr>
          <w:sz w:val="28"/>
          <w:szCs w:val="28"/>
        </w:rPr>
      </w:pPr>
    </w:p>
    <w:p w14:paraId="0C147B51">
      <w:pPr>
        <w:rPr>
          <w:sz w:val="28"/>
          <w:szCs w:val="28"/>
        </w:rPr>
      </w:pPr>
    </w:p>
    <w:p w14:paraId="61D8B43A">
      <w:pPr>
        <w:rPr>
          <w:sz w:val="28"/>
          <w:szCs w:val="28"/>
        </w:rPr>
      </w:pPr>
    </w:p>
    <w:p w14:paraId="023EE751">
      <w:pPr>
        <w:rPr>
          <w:sz w:val="28"/>
          <w:szCs w:val="28"/>
        </w:rPr>
      </w:pPr>
    </w:p>
    <w:sectPr>
      <w:pgSz w:w="11900" w:h="16800"/>
      <w:pgMar w:top="426" w:right="560" w:bottom="426" w:left="993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DB0064"/>
    <w:multiLevelType w:val="multilevel"/>
    <w:tmpl w:val="12DB006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25F67"/>
    <w:multiLevelType w:val="multilevel"/>
    <w:tmpl w:val="22025F67"/>
    <w:lvl w:ilvl="0" w:tentative="0">
      <w:start w:val="1"/>
      <w:numFmt w:val="decimal"/>
      <w:lvlText w:val="%1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29C17BF0"/>
    <w:multiLevelType w:val="multilevel"/>
    <w:tmpl w:val="29C17BF0"/>
    <w:lvl w:ilvl="0" w:tentative="0">
      <w:start w:val="1"/>
      <w:numFmt w:val="decimal"/>
      <w:lvlText w:val="%1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34670FAD"/>
    <w:multiLevelType w:val="multilevel"/>
    <w:tmpl w:val="34670FAD"/>
    <w:lvl w:ilvl="0" w:tentative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0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 w:tentative="0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52EA2962"/>
    <w:multiLevelType w:val="multilevel"/>
    <w:tmpl w:val="52EA296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33D5A"/>
    <w:multiLevelType w:val="multilevel"/>
    <w:tmpl w:val="56733D5A"/>
    <w:lvl w:ilvl="0" w:tentative="0">
      <w:start w:val="1"/>
      <w:numFmt w:val="decimal"/>
      <w:lvlText w:val="%1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67E0440C"/>
    <w:multiLevelType w:val="multilevel"/>
    <w:tmpl w:val="67E0440C"/>
    <w:lvl w:ilvl="0" w:tentative="0">
      <w:start w:val="1"/>
      <w:numFmt w:val="decimal"/>
      <w:lvlText w:val="%1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">
    <w:nsid w:val="6C0F49E0"/>
    <w:multiLevelType w:val="multilevel"/>
    <w:tmpl w:val="6C0F49E0"/>
    <w:lvl w:ilvl="0" w:tentative="0">
      <w:start w:val="1"/>
      <w:numFmt w:val="decimal"/>
      <w:lvlText w:val="%1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">
    <w:nsid w:val="71CA358C"/>
    <w:multiLevelType w:val="multilevel"/>
    <w:tmpl w:val="71CA358C"/>
    <w:lvl w:ilvl="0" w:tentative="0">
      <w:start w:val="1"/>
      <w:numFmt w:val="decimal"/>
      <w:lvlText w:val="%1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">
    <w:nsid w:val="77107924"/>
    <w:multiLevelType w:val="multilevel"/>
    <w:tmpl w:val="77107924"/>
    <w:lvl w:ilvl="0" w:tentative="0">
      <w:start w:val="1"/>
      <w:numFmt w:val="decimal"/>
      <w:lvlText w:val="%1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0">
    <w:nsid w:val="79242757"/>
    <w:multiLevelType w:val="multilevel"/>
    <w:tmpl w:val="79242757"/>
    <w:lvl w:ilvl="0" w:tentative="0">
      <w:start w:val="1"/>
      <w:numFmt w:val="decimal"/>
      <w:lvlText w:val="%1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9"/>
  <w:characterSpacingControl w:val="doNotCompress"/>
  <w:compat>
    <w:compatSetting w:name="compatibilityMode" w:uri="http://schemas.microsoft.com/office/word" w:val="12"/>
  </w:compat>
  <w:rsids>
    <w:rsidRoot w:val="004B4905"/>
    <w:rsid w:val="00005432"/>
    <w:rsid w:val="00024C84"/>
    <w:rsid w:val="000259C4"/>
    <w:rsid w:val="000264D6"/>
    <w:rsid w:val="00030C86"/>
    <w:rsid w:val="0003103B"/>
    <w:rsid w:val="00035BD8"/>
    <w:rsid w:val="000378D2"/>
    <w:rsid w:val="00041967"/>
    <w:rsid w:val="00044E1D"/>
    <w:rsid w:val="00045B91"/>
    <w:rsid w:val="0005643E"/>
    <w:rsid w:val="00060F3B"/>
    <w:rsid w:val="000649F7"/>
    <w:rsid w:val="00066D14"/>
    <w:rsid w:val="00071E8B"/>
    <w:rsid w:val="00073357"/>
    <w:rsid w:val="0007449A"/>
    <w:rsid w:val="00074FCC"/>
    <w:rsid w:val="0008417B"/>
    <w:rsid w:val="00087649"/>
    <w:rsid w:val="00091FC8"/>
    <w:rsid w:val="00093A69"/>
    <w:rsid w:val="00093F37"/>
    <w:rsid w:val="0009796E"/>
    <w:rsid w:val="000A1C0B"/>
    <w:rsid w:val="000B1403"/>
    <w:rsid w:val="000B1DDD"/>
    <w:rsid w:val="000C194D"/>
    <w:rsid w:val="000C3D6B"/>
    <w:rsid w:val="000D0529"/>
    <w:rsid w:val="000D1A73"/>
    <w:rsid w:val="000D43A6"/>
    <w:rsid w:val="000E251A"/>
    <w:rsid w:val="000E2528"/>
    <w:rsid w:val="000F2A20"/>
    <w:rsid w:val="000F5B71"/>
    <w:rsid w:val="001010C4"/>
    <w:rsid w:val="001022BB"/>
    <w:rsid w:val="0010280B"/>
    <w:rsid w:val="00115C5A"/>
    <w:rsid w:val="001265FB"/>
    <w:rsid w:val="00126821"/>
    <w:rsid w:val="00127552"/>
    <w:rsid w:val="00130FB0"/>
    <w:rsid w:val="00131358"/>
    <w:rsid w:val="00147416"/>
    <w:rsid w:val="001533B2"/>
    <w:rsid w:val="00155A86"/>
    <w:rsid w:val="0016294E"/>
    <w:rsid w:val="00170AC3"/>
    <w:rsid w:val="00170D53"/>
    <w:rsid w:val="0017332D"/>
    <w:rsid w:val="001764FF"/>
    <w:rsid w:val="00181F96"/>
    <w:rsid w:val="00186C22"/>
    <w:rsid w:val="001942BE"/>
    <w:rsid w:val="001A003F"/>
    <w:rsid w:val="001B17DF"/>
    <w:rsid w:val="001B662A"/>
    <w:rsid w:val="001C18CB"/>
    <w:rsid w:val="001C4151"/>
    <w:rsid w:val="001D51A5"/>
    <w:rsid w:val="001E0B0D"/>
    <w:rsid w:val="001E2153"/>
    <w:rsid w:val="001E62BD"/>
    <w:rsid w:val="001F1275"/>
    <w:rsid w:val="001F1509"/>
    <w:rsid w:val="00200C12"/>
    <w:rsid w:val="00204DEE"/>
    <w:rsid w:val="00213761"/>
    <w:rsid w:val="00217FDA"/>
    <w:rsid w:val="00222F2E"/>
    <w:rsid w:val="00227689"/>
    <w:rsid w:val="0024122D"/>
    <w:rsid w:val="00242472"/>
    <w:rsid w:val="00246820"/>
    <w:rsid w:val="00254EA9"/>
    <w:rsid w:val="00256A4F"/>
    <w:rsid w:val="00262FB3"/>
    <w:rsid w:val="00267DE4"/>
    <w:rsid w:val="00276438"/>
    <w:rsid w:val="00291727"/>
    <w:rsid w:val="002950E4"/>
    <w:rsid w:val="002A6FB8"/>
    <w:rsid w:val="002B1C93"/>
    <w:rsid w:val="002B3237"/>
    <w:rsid w:val="002B5EBF"/>
    <w:rsid w:val="002D3FD3"/>
    <w:rsid w:val="002D4150"/>
    <w:rsid w:val="002E057F"/>
    <w:rsid w:val="002E15C2"/>
    <w:rsid w:val="002E38E6"/>
    <w:rsid w:val="002E5927"/>
    <w:rsid w:val="002E6A75"/>
    <w:rsid w:val="002F0CA2"/>
    <w:rsid w:val="002F56CC"/>
    <w:rsid w:val="002F7022"/>
    <w:rsid w:val="00304491"/>
    <w:rsid w:val="00304F21"/>
    <w:rsid w:val="003056FE"/>
    <w:rsid w:val="00305F03"/>
    <w:rsid w:val="00306112"/>
    <w:rsid w:val="0030666E"/>
    <w:rsid w:val="00316C8B"/>
    <w:rsid w:val="00320DD0"/>
    <w:rsid w:val="003214F3"/>
    <w:rsid w:val="00322303"/>
    <w:rsid w:val="003259DF"/>
    <w:rsid w:val="003301FC"/>
    <w:rsid w:val="00330CF8"/>
    <w:rsid w:val="003328A1"/>
    <w:rsid w:val="00343C1C"/>
    <w:rsid w:val="00343E9F"/>
    <w:rsid w:val="00344B75"/>
    <w:rsid w:val="003453C6"/>
    <w:rsid w:val="00350E57"/>
    <w:rsid w:val="00351F3A"/>
    <w:rsid w:val="00355A9E"/>
    <w:rsid w:val="00356B25"/>
    <w:rsid w:val="00362524"/>
    <w:rsid w:val="00372E8E"/>
    <w:rsid w:val="00377228"/>
    <w:rsid w:val="003772DB"/>
    <w:rsid w:val="003773CE"/>
    <w:rsid w:val="00377CE2"/>
    <w:rsid w:val="003807AD"/>
    <w:rsid w:val="00390AB7"/>
    <w:rsid w:val="003A1C0C"/>
    <w:rsid w:val="003A2C84"/>
    <w:rsid w:val="003A7FE0"/>
    <w:rsid w:val="003B227C"/>
    <w:rsid w:val="003B293A"/>
    <w:rsid w:val="003B2FB4"/>
    <w:rsid w:val="003B5542"/>
    <w:rsid w:val="003B5D54"/>
    <w:rsid w:val="003B60E4"/>
    <w:rsid w:val="003C0775"/>
    <w:rsid w:val="003C0862"/>
    <w:rsid w:val="003C67FD"/>
    <w:rsid w:val="003D34F1"/>
    <w:rsid w:val="003D6850"/>
    <w:rsid w:val="003D7DE6"/>
    <w:rsid w:val="003E39B7"/>
    <w:rsid w:val="003E4BB8"/>
    <w:rsid w:val="003E61BB"/>
    <w:rsid w:val="003F00EE"/>
    <w:rsid w:val="003F0C65"/>
    <w:rsid w:val="003F4881"/>
    <w:rsid w:val="003F5162"/>
    <w:rsid w:val="00400148"/>
    <w:rsid w:val="00404698"/>
    <w:rsid w:val="00410A18"/>
    <w:rsid w:val="004134EF"/>
    <w:rsid w:val="00424BF9"/>
    <w:rsid w:val="00426A76"/>
    <w:rsid w:val="004324C9"/>
    <w:rsid w:val="00445786"/>
    <w:rsid w:val="00447371"/>
    <w:rsid w:val="00470A0E"/>
    <w:rsid w:val="00474F10"/>
    <w:rsid w:val="004824F7"/>
    <w:rsid w:val="004853D0"/>
    <w:rsid w:val="00486D4D"/>
    <w:rsid w:val="00493073"/>
    <w:rsid w:val="00495941"/>
    <w:rsid w:val="004A47D1"/>
    <w:rsid w:val="004A78B5"/>
    <w:rsid w:val="004B0923"/>
    <w:rsid w:val="004B4163"/>
    <w:rsid w:val="004B4905"/>
    <w:rsid w:val="004C1D6E"/>
    <w:rsid w:val="004C59BE"/>
    <w:rsid w:val="004D334A"/>
    <w:rsid w:val="004E1F56"/>
    <w:rsid w:val="004E2482"/>
    <w:rsid w:val="004E3D23"/>
    <w:rsid w:val="004E5135"/>
    <w:rsid w:val="004F17A2"/>
    <w:rsid w:val="004F3BF7"/>
    <w:rsid w:val="004F4E8D"/>
    <w:rsid w:val="00501968"/>
    <w:rsid w:val="00511DC7"/>
    <w:rsid w:val="00512B40"/>
    <w:rsid w:val="00516EDB"/>
    <w:rsid w:val="005173B0"/>
    <w:rsid w:val="00520C45"/>
    <w:rsid w:val="00521206"/>
    <w:rsid w:val="005245B1"/>
    <w:rsid w:val="00530487"/>
    <w:rsid w:val="00531BA6"/>
    <w:rsid w:val="0053551E"/>
    <w:rsid w:val="005373D9"/>
    <w:rsid w:val="005415EB"/>
    <w:rsid w:val="00543118"/>
    <w:rsid w:val="00547054"/>
    <w:rsid w:val="00553A0A"/>
    <w:rsid w:val="00553A58"/>
    <w:rsid w:val="00562824"/>
    <w:rsid w:val="00566B4B"/>
    <w:rsid w:val="005676FC"/>
    <w:rsid w:val="00572F2A"/>
    <w:rsid w:val="0058239A"/>
    <w:rsid w:val="005831BB"/>
    <w:rsid w:val="00584134"/>
    <w:rsid w:val="00584C5C"/>
    <w:rsid w:val="0058731E"/>
    <w:rsid w:val="00590A0B"/>
    <w:rsid w:val="00591307"/>
    <w:rsid w:val="005945CC"/>
    <w:rsid w:val="00596380"/>
    <w:rsid w:val="005B2942"/>
    <w:rsid w:val="005C1825"/>
    <w:rsid w:val="005C5D86"/>
    <w:rsid w:val="005C7CC0"/>
    <w:rsid w:val="005D64F3"/>
    <w:rsid w:val="005E56E2"/>
    <w:rsid w:val="005F07DF"/>
    <w:rsid w:val="005F2132"/>
    <w:rsid w:val="005F21AA"/>
    <w:rsid w:val="005F4E3A"/>
    <w:rsid w:val="005F595D"/>
    <w:rsid w:val="006029B1"/>
    <w:rsid w:val="00606CDA"/>
    <w:rsid w:val="00614603"/>
    <w:rsid w:val="00614F81"/>
    <w:rsid w:val="0062038B"/>
    <w:rsid w:val="006231A4"/>
    <w:rsid w:val="00624A7A"/>
    <w:rsid w:val="00627F7E"/>
    <w:rsid w:val="00630A74"/>
    <w:rsid w:val="00630FAD"/>
    <w:rsid w:val="0063172E"/>
    <w:rsid w:val="00634ACF"/>
    <w:rsid w:val="00641D28"/>
    <w:rsid w:val="00650318"/>
    <w:rsid w:val="00651210"/>
    <w:rsid w:val="00664E49"/>
    <w:rsid w:val="00667E85"/>
    <w:rsid w:val="006752A3"/>
    <w:rsid w:val="00676181"/>
    <w:rsid w:val="00677A87"/>
    <w:rsid w:val="00681295"/>
    <w:rsid w:val="00681D1C"/>
    <w:rsid w:val="00683A2A"/>
    <w:rsid w:val="00686842"/>
    <w:rsid w:val="006A545D"/>
    <w:rsid w:val="006B5847"/>
    <w:rsid w:val="006B5E78"/>
    <w:rsid w:val="006B61DD"/>
    <w:rsid w:val="006C21C6"/>
    <w:rsid w:val="006D1DD8"/>
    <w:rsid w:val="006D2392"/>
    <w:rsid w:val="006D4337"/>
    <w:rsid w:val="006D5887"/>
    <w:rsid w:val="006F3DE5"/>
    <w:rsid w:val="006F74D2"/>
    <w:rsid w:val="0070279B"/>
    <w:rsid w:val="00707A3E"/>
    <w:rsid w:val="00710FF6"/>
    <w:rsid w:val="00712305"/>
    <w:rsid w:val="00712B1A"/>
    <w:rsid w:val="00713201"/>
    <w:rsid w:val="007250A2"/>
    <w:rsid w:val="007274B2"/>
    <w:rsid w:val="00727C20"/>
    <w:rsid w:val="007401A4"/>
    <w:rsid w:val="0074214D"/>
    <w:rsid w:val="007439B0"/>
    <w:rsid w:val="00744961"/>
    <w:rsid w:val="00747122"/>
    <w:rsid w:val="007522FC"/>
    <w:rsid w:val="00756C45"/>
    <w:rsid w:val="00761126"/>
    <w:rsid w:val="00767A3E"/>
    <w:rsid w:val="00773FE8"/>
    <w:rsid w:val="007746DA"/>
    <w:rsid w:val="00774D45"/>
    <w:rsid w:val="007751E7"/>
    <w:rsid w:val="00777F3B"/>
    <w:rsid w:val="00784708"/>
    <w:rsid w:val="00786979"/>
    <w:rsid w:val="007917AF"/>
    <w:rsid w:val="007979E7"/>
    <w:rsid w:val="007A5EBF"/>
    <w:rsid w:val="007A79F7"/>
    <w:rsid w:val="007B3141"/>
    <w:rsid w:val="007C488B"/>
    <w:rsid w:val="007D2380"/>
    <w:rsid w:val="007D3CF4"/>
    <w:rsid w:val="007D496C"/>
    <w:rsid w:val="007E15B0"/>
    <w:rsid w:val="007E544D"/>
    <w:rsid w:val="007F0925"/>
    <w:rsid w:val="007F1C97"/>
    <w:rsid w:val="007F5A60"/>
    <w:rsid w:val="007F6311"/>
    <w:rsid w:val="00802109"/>
    <w:rsid w:val="00812CB2"/>
    <w:rsid w:val="00813611"/>
    <w:rsid w:val="00816A9C"/>
    <w:rsid w:val="00821B15"/>
    <w:rsid w:val="00822B23"/>
    <w:rsid w:val="0082452B"/>
    <w:rsid w:val="0082757F"/>
    <w:rsid w:val="008278F1"/>
    <w:rsid w:val="00830D21"/>
    <w:rsid w:val="00830FDA"/>
    <w:rsid w:val="0083714E"/>
    <w:rsid w:val="0084281F"/>
    <w:rsid w:val="00842824"/>
    <w:rsid w:val="0084349C"/>
    <w:rsid w:val="0084418C"/>
    <w:rsid w:val="008459CC"/>
    <w:rsid w:val="00850A3F"/>
    <w:rsid w:val="00861D1D"/>
    <w:rsid w:val="00864C26"/>
    <w:rsid w:val="008669B7"/>
    <w:rsid w:val="00870328"/>
    <w:rsid w:val="008734A0"/>
    <w:rsid w:val="00882C91"/>
    <w:rsid w:val="00884406"/>
    <w:rsid w:val="008855D8"/>
    <w:rsid w:val="008912AA"/>
    <w:rsid w:val="0089336D"/>
    <w:rsid w:val="00897D25"/>
    <w:rsid w:val="008A1C95"/>
    <w:rsid w:val="008A1D70"/>
    <w:rsid w:val="008A33EA"/>
    <w:rsid w:val="008A6DDA"/>
    <w:rsid w:val="008A6E2F"/>
    <w:rsid w:val="008B0AC0"/>
    <w:rsid w:val="008B3635"/>
    <w:rsid w:val="008C3723"/>
    <w:rsid w:val="008C6708"/>
    <w:rsid w:val="008D00CD"/>
    <w:rsid w:val="008D19B3"/>
    <w:rsid w:val="008D3925"/>
    <w:rsid w:val="008D3FFC"/>
    <w:rsid w:val="008D493B"/>
    <w:rsid w:val="008E386D"/>
    <w:rsid w:val="008E5809"/>
    <w:rsid w:val="008F3AA3"/>
    <w:rsid w:val="008F3AD7"/>
    <w:rsid w:val="008F6DDB"/>
    <w:rsid w:val="00901659"/>
    <w:rsid w:val="00903768"/>
    <w:rsid w:val="00903D56"/>
    <w:rsid w:val="00904075"/>
    <w:rsid w:val="0090697A"/>
    <w:rsid w:val="00906FED"/>
    <w:rsid w:val="00907DE6"/>
    <w:rsid w:val="00907E0B"/>
    <w:rsid w:val="00911F18"/>
    <w:rsid w:val="009126EB"/>
    <w:rsid w:val="009371F4"/>
    <w:rsid w:val="00940FA6"/>
    <w:rsid w:val="00942F62"/>
    <w:rsid w:val="00946B62"/>
    <w:rsid w:val="009515AA"/>
    <w:rsid w:val="00952483"/>
    <w:rsid w:val="0095330E"/>
    <w:rsid w:val="009579D4"/>
    <w:rsid w:val="00960396"/>
    <w:rsid w:val="00961EE1"/>
    <w:rsid w:val="00963C87"/>
    <w:rsid w:val="00974D9B"/>
    <w:rsid w:val="00980370"/>
    <w:rsid w:val="00982B0B"/>
    <w:rsid w:val="00983C44"/>
    <w:rsid w:val="00992AC5"/>
    <w:rsid w:val="00993DDD"/>
    <w:rsid w:val="009A498D"/>
    <w:rsid w:val="009A4CE1"/>
    <w:rsid w:val="009A7257"/>
    <w:rsid w:val="009B00E5"/>
    <w:rsid w:val="009B368E"/>
    <w:rsid w:val="009C1CE0"/>
    <w:rsid w:val="009C5FBE"/>
    <w:rsid w:val="009C641D"/>
    <w:rsid w:val="009C667E"/>
    <w:rsid w:val="009D19E6"/>
    <w:rsid w:val="009D3C3D"/>
    <w:rsid w:val="009D4A71"/>
    <w:rsid w:val="009D6EAA"/>
    <w:rsid w:val="009E09ED"/>
    <w:rsid w:val="009E33FB"/>
    <w:rsid w:val="009E36CF"/>
    <w:rsid w:val="009F1C39"/>
    <w:rsid w:val="00A017BC"/>
    <w:rsid w:val="00A03069"/>
    <w:rsid w:val="00A050C3"/>
    <w:rsid w:val="00A110AE"/>
    <w:rsid w:val="00A14B48"/>
    <w:rsid w:val="00A16986"/>
    <w:rsid w:val="00A16C80"/>
    <w:rsid w:val="00A233BD"/>
    <w:rsid w:val="00A2384B"/>
    <w:rsid w:val="00A24660"/>
    <w:rsid w:val="00A25C9F"/>
    <w:rsid w:val="00A3251A"/>
    <w:rsid w:val="00A34BC8"/>
    <w:rsid w:val="00A35817"/>
    <w:rsid w:val="00A40A24"/>
    <w:rsid w:val="00A42795"/>
    <w:rsid w:val="00A44D8B"/>
    <w:rsid w:val="00A503CC"/>
    <w:rsid w:val="00A50983"/>
    <w:rsid w:val="00A52931"/>
    <w:rsid w:val="00A57063"/>
    <w:rsid w:val="00A64EFB"/>
    <w:rsid w:val="00A65882"/>
    <w:rsid w:val="00A65AFB"/>
    <w:rsid w:val="00A7422D"/>
    <w:rsid w:val="00A76B64"/>
    <w:rsid w:val="00A8107F"/>
    <w:rsid w:val="00A81612"/>
    <w:rsid w:val="00A83A37"/>
    <w:rsid w:val="00A84177"/>
    <w:rsid w:val="00A84A92"/>
    <w:rsid w:val="00A914CC"/>
    <w:rsid w:val="00A9251D"/>
    <w:rsid w:val="00A94087"/>
    <w:rsid w:val="00A9425B"/>
    <w:rsid w:val="00AA2924"/>
    <w:rsid w:val="00AA6C7E"/>
    <w:rsid w:val="00AB6D7D"/>
    <w:rsid w:val="00AC34BF"/>
    <w:rsid w:val="00AC54F1"/>
    <w:rsid w:val="00AC6960"/>
    <w:rsid w:val="00AD0722"/>
    <w:rsid w:val="00AD113A"/>
    <w:rsid w:val="00AD1CA7"/>
    <w:rsid w:val="00AD1F95"/>
    <w:rsid w:val="00AE414C"/>
    <w:rsid w:val="00AE6500"/>
    <w:rsid w:val="00AF07AD"/>
    <w:rsid w:val="00AF3A29"/>
    <w:rsid w:val="00AF4E77"/>
    <w:rsid w:val="00AF6124"/>
    <w:rsid w:val="00B0066B"/>
    <w:rsid w:val="00B03F3A"/>
    <w:rsid w:val="00B07025"/>
    <w:rsid w:val="00B12236"/>
    <w:rsid w:val="00B13AD5"/>
    <w:rsid w:val="00B154D7"/>
    <w:rsid w:val="00B16831"/>
    <w:rsid w:val="00B24F15"/>
    <w:rsid w:val="00B35800"/>
    <w:rsid w:val="00B37578"/>
    <w:rsid w:val="00B4386B"/>
    <w:rsid w:val="00B45AD6"/>
    <w:rsid w:val="00B545B1"/>
    <w:rsid w:val="00B5474A"/>
    <w:rsid w:val="00B54F61"/>
    <w:rsid w:val="00B551F9"/>
    <w:rsid w:val="00B6089D"/>
    <w:rsid w:val="00B62B40"/>
    <w:rsid w:val="00B70A7D"/>
    <w:rsid w:val="00B713ED"/>
    <w:rsid w:val="00B744C7"/>
    <w:rsid w:val="00B87888"/>
    <w:rsid w:val="00B87E13"/>
    <w:rsid w:val="00B90ED7"/>
    <w:rsid w:val="00B91DA6"/>
    <w:rsid w:val="00B925D3"/>
    <w:rsid w:val="00B96C03"/>
    <w:rsid w:val="00BB157D"/>
    <w:rsid w:val="00BB2689"/>
    <w:rsid w:val="00BC1300"/>
    <w:rsid w:val="00BC23BD"/>
    <w:rsid w:val="00BC46AD"/>
    <w:rsid w:val="00BC6338"/>
    <w:rsid w:val="00BC7A5E"/>
    <w:rsid w:val="00BD1BBE"/>
    <w:rsid w:val="00BD2611"/>
    <w:rsid w:val="00BD523A"/>
    <w:rsid w:val="00BE0D89"/>
    <w:rsid w:val="00BE1D9D"/>
    <w:rsid w:val="00BE4811"/>
    <w:rsid w:val="00BE6580"/>
    <w:rsid w:val="00BF04B0"/>
    <w:rsid w:val="00BF6B7B"/>
    <w:rsid w:val="00C01309"/>
    <w:rsid w:val="00C01DF4"/>
    <w:rsid w:val="00C03D1A"/>
    <w:rsid w:val="00C04521"/>
    <w:rsid w:val="00C129B0"/>
    <w:rsid w:val="00C13F61"/>
    <w:rsid w:val="00C1478C"/>
    <w:rsid w:val="00C20C22"/>
    <w:rsid w:val="00C23750"/>
    <w:rsid w:val="00C26F7E"/>
    <w:rsid w:val="00C30E9B"/>
    <w:rsid w:val="00C35526"/>
    <w:rsid w:val="00C4133E"/>
    <w:rsid w:val="00C42E32"/>
    <w:rsid w:val="00C4520B"/>
    <w:rsid w:val="00C51E8D"/>
    <w:rsid w:val="00C52BD8"/>
    <w:rsid w:val="00C54556"/>
    <w:rsid w:val="00C55A99"/>
    <w:rsid w:val="00C5790C"/>
    <w:rsid w:val="00C7006D"/>
    <w:rsid w:val="00C731A1"/>
    <w:rsid w:val="00C74774"/>
    <w:rsid w:val="00C74A0A"/>
    <w:rsid w:val="00C84082"/>
    <w:rsid w:val="00C85B6F"/>
    <w:rsid w:val="00C87421"/>
    <w:rsid w:val="00C87FF8"/>
    <w:rsid w:val="00CA2176"/>
    <w:rsid w:val="00CA3001"/>
    <w:rsid w:val="00CB0162"/>
    <w:rsid w:val="00CB3BA0"/>
    <w:rsid w:val="00CB3EAA"/>
    <w:rsid w:val="00CB5FDD"/>
    <w:rsid w:val="00CB673A"/>
    <w:rsid w:val="00CC5870"/>
    <w:rsid w:val="00CD15FC"/>
    <w:rsid w:val="00CD4C0F"/>
    <w:rsid w:val="00CD4E55"/>
    <w:rsid w:val="00CF6692"/>
    <w:rsid w:val="00D075EF"/>
    <w:rsid w:val="00D142AF"/>
    <w:rsid w:val="00D1473A"/>
    <w:rsid w:val="00D1715B"/>
    <w:rsid w:val="00D21500"/>
    <w:rsid w:val="00D265E1"/>
    <w:rsid w:val="00D26980"/>
    <w:rsid w:val="00D35157"/>
    <w:rsid w:val="00D365FE"/>
    <w:rsid w:val="00D4089C"/>
    <w:rsid w:val="00D43B8A"/>
    <w:rsid w:val="00D44A36"/>
    <w:rsid w:val="00D44D16"/>
    <w:rsid w:val="00D544B0"/>
    <w:rsid w:val="00D560DA"/>
    <w:rsid w:val="00D615D7"/>
    <w:rsid w:val="00D73D87"/>
    <w:rsid w:val="00D75D87"/>
    <w:rsid w:val="00D77D20"/>
    <w:rsid w:val="00D85C37"/>
    <w:rsid w:val="00D91DAC"/>
    <w:rsid w:val="00D93607"/>
    <w:rsid w:val="00D97AFD"/>
    <w:rsid w:val="00DA05C9"/>
    <w:rsid w:val="00DA17D2"/>
    <w:rsid w:val="00DB17E2"/>
    <w:rsid w:val="00DB3DC4"/>
    <w:rsid w:val="00DC0242"/>
    <w:rsid w:val="00DC39E0"/>
    <w:rsid w:val="00DC5BCE"/>
    <w:rsid w:val="00DD0A8D"/>
    <w:rsid w:val="00DD3029"/>
    <w:rsid w:val="00DD60CF"/>
    <w:rsid w:val="00DD77CE"/>
    <w:rsid w:val="00DD7D88"/>
    <w:rsid w:val="00DE142E"/>
    <w:rsid w:val="00DE1B06"/>
    <w:rsid w:val="00DE7589"/>
    <w:rsid w:val="00DF1262"/>
    <w:rsid w:val="00DF1742"/>
    <w:rsid w:val="00E00D7A"/>
    <w:rsid w:val="00E01C3F"/>
    <w:rsid w:val="00E0269B"/>
    <w:rsid w:val="00E02AAD"/>
    <w:rsid w:val="00E032E4"/>
    <w:rsid w:val="00E058D4"/>
    <w:rsid w:val="00E235CB"/>
    <w:rsid w:val="00E26525"/>
    <w:rsid w:val="00E33E97"/>
    <w:rsid w:val="00E41264"/>
    <w:rsid w:val="00E41544"/>
    <w:rsid w:val="00E43AF7"/>
    <w:rsid w:val="00E44ED3"/>
    <w:rsid w:val="00E477FA"/>
    <w:rsid w:val="00E50235"/>
    <w:rsid w:val="00E569AB"/>
    <w:rsid w:val="00E57F00"/>
    <w:rsid w:val="00E62505"/>
    <w:rsid w:val="00E665D2"/>
    <w:rsid w:val="00E70B29"/>
    <w:rsid w:val="00E75917"/>
    <w:rsid w:val="00E77E0D"/>
    <w:rsid w:val="00E839D0"/>
    <w:rsid w:val="00E83CDE"/>
    <w:rsid w:val="00E916A4"/>
    <w:rsid w:val="00E94F5F"/>
    <w:rsid w:val="00EA260D"/>
    <w:rsid w:val="00EA3EEE"/>
    <w:rsid w:val="00EA67C5"/>
    <w:rsid w:val="00EB4C4C"/>
    <w:rsid w:val="00EB6DD5"/>
    <w:rsid w:val="00EC3742"/>
    <w:rsid w:val="00EC75C2"/>
    <w:rsid w:val="00ED483E"/>
    <w:rsid w:val="00ED4CA2"/>
    <w:rsid w:val="00ED74AC"/>
    <w:rsid w:val="00EE2CBB"/>
    <w:rsid w:val="00EF0F0A"/>
    <w:rsid w:val="00EF1250"/>
    <w:rsid w:val="00EF161F"/>
    <w:rsid w:val="00EF5496"/>
    <w:rsid w:val="00EF6746"/>
    <w:rsid w:val="00F06F9C"/>
    <w:rsid w:val="00F07598"/>
    <w:rsid w:val="00F11E50"/>
    <w:rsid w:val="00F129E5"/>
    <w:rsid w:val="00F12EDB"/>
    <w:rsid w:val="00F22A42"/>
    <w:rsid w:val="00F23636"/>
    <w:rsid w:val="00F2421C"/>
    <w:rsid w:val="00F25111"/>
    <w:rsid w:val="00F30B24"/>
    <w:rsid w:val="00F32989"/>
    <w:rsid w:val="00F32DEA"/>
    <w:rsid w:val="00F33E59"/>
    <w:rsid w:val="00F36DDE"/>
    <w:rsid w:val="00F37E88"/>
    <w:rsid w:val="00F42FF3"/>
    <w:rsid w:val="00F60D38"/>
    <w:rsid w:val="00F72104"/>
    <w:rsid w:val="00F74A7D"/>
    <w:rsid w:val="00F7696D"/>
    <w:rsid w:val="00F80C40"/>
    <w:rsid w:val="00F814B5"/>
    <w:rsid w:val="00F85727"/>
    <w:rsid w:val="00F91366"/>
    <w:rsid w:val="00F9319E"/>
    <w:rsid w:val="00FA0A2D"/>
    <w:rsid w:val="00FA0D7F"/>
    <w:rsid w:val="00FA2185"/>
    <w:rsid w:val="00FA354D"/>
    <w:rsid w:val="00FA6724"/>
    <w:rsid w:val="00FA7530"/>
    <w:rsid w:val="00FB21A0"/>
    <w:rsid w:val="00FB249C"/>
    <w:rsid w:val="00FB3CC8"/>
    <w:rsid w:val="00FB7585"/>
    <w:rsid w:val="00FC662C"/>
    <w:rsid w:val="00FD2163"/>
    <w:rsid w:val="00FD563D"/>
    <w:rsid w:val="00FE5CE4"/>
    <w:rsid w:val="00FF3B29"/>
    <w:rsid w:val="1AC114F7"/>
    <w:rsid w:val="228957F5"/>
    <w:rsid w:val="378877C3"/>
    <w:rsid w:val="55E61D7A"/>
    <w:rsid w:val="73197C09"/>
    <w:rsid w:val="734B5F7E"/>
    <w:rsid w:val="775D1B68"/>
    <w:rsid w:val="7E842F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qFormat="1" w:uiPriority="99" w:semiHidden="0" w:name="Body Text Indent 2"/>
    <w:lsdException w:qFormat="1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0"/>
    <w:qFormat/>
    <w:uiPriority w:val="9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2"/>
    <w:basedOn w:val="1"/>
    <w:next w:val="1"/>
    <w:link w:val="39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6091" w:themeColor="accent1" w:themeShade="BF"/>
      <w:sz w:val="26"/>
      <w:szCs w:val="26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5">
    <w:name w:val="heading 4"/>
    <w:basedOn w:val="1"/>
    <w:next w:val="1"/>
    <w:link w:val="43"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44"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unhideWhenUsed/>
    <w:qFormat/>
    <w:uiPriority w:val="99"/>
    <w:rPr>
      <w:color w:val="800080"/>
      <w:u w:val="single"/>
    </w:rPr>
  </w:style>
  <w:style w:type="character" w:styleId="10">
    <w:name w:val="footnote reference"/>
    <w:basedOn w:val="7"/>
    <w:semiHidden/>
    <w:unhideWhenUsed/>
    <w:qFormat/>
    <w:uiPriority w:val="99"/>
    <w:rPr>
      <w:vertAlign w:val="superscript"/>
    </w:rPr>
  </w:style>
  <w:style w:type="character" w:styleId="11">
    <w:name w:val="annotation reference"/>
    <w:qFormat/>
    <w:uiPriority w:val="0"/>
    <w:rPr>
      <w:sz w:val="16"/>
      <w:szCs w:val="16"/>
    </w:rPr>
  </w:style>
  <w:style w:type="character" w:styleId="12">
    <w:name w:val="Hyperlink"/>
    <w:basedOn w:val="7"/>
    <w:qFormat/>
    <w:uiPriority w:val="99"/>
    <w:rPr>
      <w:color w:val="0000FF"/>
      <w:u w:val="single"/>
    </w:rPr>
  </w:style>
  <w:style w:type="character" w:styleId="13">
    <w:name w:val="page number"/>
    <w:basedOn w:val="7"/>
    <w:qFormat/>
    <w:uiPriority w:val="99"/>
  </w:style>
  <w:style w:type="character" w:styleId="14">
    <w:name w:val="Strong"/>
    <w:basedOn w:val="7"/>
    <w:qFormat/>
    <w:uiPriority w:val="22"/>
    <w:rPr>
      <w:b/>
      <w:bCs/>
    </w:rPr>
  </w:style>
  <w:style w:type="paragraph" w:styleId="15">
    <w:name w:val="Balloon Text"/>
    <w:basedOn w:val="1"/>
    <w:link w:val="35"/>
    <w:unhideWhenUsed/>
    <w:qFormat/>
    <w:uiPriority w:val="99"/>
    <w:rPr>
      <w:rFonts w:ascii="Tahoma" w:hAnsi="Tahoma" w:cs="Tahoma"/>
      <w:sz w:val="16"/>
      <w:szCs w:val="16"/>
    </w:rPr>
  </w:style>
  <w:style w:type="paragraph" w:styleId="16">
    <w:name w:val="Body Text 2"/>
    <w:basedOn w:val="1"/>
    <w:link w:val="47"/>
    <w:unhideWhenUsed/>
    <w:qFormat/>
    <w:uiPriority w:val="99"/>
    <w:rPr>
      <w:sz w:val="28"/>
      <w:szCs w:val="28"/>
    </w:rPr>
  </w:style>
  <w:style w:type="paragraph" w:styleId="17">
    <w:name w:val="Body Text Indent 3"/>
    <w:basedOn w:val="1"/>
    <w:link w:val="75"/>
    <w:unhideWhenUsed/>
    <w:qFormat/>
    <w:uiPriority w:val="99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paragraph" w:styleId="18">
    <w:name w:val="caption"/>
    <w:basedOn w:val="1"/>
    <w:qFormat/>
    <w:uiPriority w:val="99"/>
    <w:pPr>
      <w:jc w:val="center"/>
    </w:pPr>
    <w:rPr>
      <w:b/>
      <w:sz w:val="28"/>
      <w:szCs w:val="20"/>
    </w:rPr>
  </w:style>
  <w:style w:type="paragraph" w:styleId="19">
    <w:name w:val="annotation text"/>
    <w:basedOn w:val="1"/>
    <w:link w:val="62"/>
    <w:qFormat/>
    <w:uiPriority w:val="0"/>
    <w:rPr>
      <w:sz w:val="20"/>
      <w:szCs w:val="20"/>
    </w:rPr>
  </w:style>
  <w:style w:type="paragraph" w:styleId="20">
    <w:name w:val="annotation subject"/>
    <w:basedOn w:val="19"/>
    <w:next w:val="19"/>
    <w:link w:val="63"/>
    <w:qFormat/>
    <w:uiPriority w:val="0"/>
    <w:rPr>
      <w:rFonts w:asciiTheme="minorHAnsi" w:hAnsiTheme="minorHAnsi" w:eastAsiaTheme="minorHAnsi" w:cstheme="minorBidi"/>
      <w:b/>
      <w:bCs/>
      <w:sz w:val="22"/>
      <w:szCs w:val="22"/>
      <w:lang w:eastAsia="en-US"/>
    </w:rPr>
  </w:style>
  <w:style w:type="paragraph" w:styleId="21">
    <w:name w:val="footnote text"/>
    <w:basedOn w:val="1"/>
    <w:link w:val="42"/>
    <w:unhideWhenUsed/>
    <w:qFormat/>
    <w:uiPriority w:val="99"/>
    <w:rPr>
      <w:sz w:val="20"/>
      <w:szCs w:val="20"/>
    </w:rPr>
  </w:style>
  <w:style w:type="paragraph" w:styleId="22">
    <w:name w:val="header"/>
    <w:basedOn w:val="1"/>
    <w:link w:val="41"/>
    <w:unhideWhenUsed/>
    <w:qFormat/>
    <w:uiPriority w:val="99"/>
    <w:pPr>
      <w:tabs>
        <w:tab w:val="center" w:pos="4677"/>
        <w:tab w:val="right" w:pos="9355"/>
      </w:tabs>
    </w:pPr>
  </w:style>
  <w:style w:type="paragraph" w:styleId="23">
    <w:name w:val="Body Text"/>
    <w:basedOn w:val="1"/>
    <w:link w:val="34"/>
    <w:unhideWhenUsed/>
    <w:qFormat/>
    <w:uiPriority w:val="0"/>
    <w:pPr>
      <w:spacing w:after="120"/>
    </w:pPr>
  </w:style>
  <w:style w:type="paragraph" w:styleId="24">
    <w:name w:val="Body Text Indent"/>
    <w:basedOn w:val="1"/>
    <w:link w:val="32"/>
    <w:unhideWhenUsed/>
    <w:qFormat/>
    <w:uiPriority w:val="99"/>
    <w:pPr>
      <w:spacing w:after="120"/>
      <w:ind w:left="283"/>
    </w:pPr>
  </w:style>
  <w:style w:type="paragraph" w:styleId="25">
    <w:name w:val="Title"/>
    <w:basedOn w:val="1"/>
    <w:link w:val="46"/>
    <w:qFormat/>
    <w:uiPriority w:val="99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paragraph" w:styleId="26">
    <w:name w:val="footer"/>
    <w:basedOn w:val="1"/>
    <w:link w:val="40"/>
    <w:qFormat/>
    <w:uiPriority w:val="99"/>
    <w:pPr>
      <w:tabs>
        <w:tab w:val="center" w:pos="4677"/>
        <w:tab w:val="right" w:pos="9355"/>
      </w:tabs>
    </w:pPr>
    <w:rPr>
      <w:szCs w:val="20"/>
    </w:rPr>
  </w:style>
  <w:style w:type="paragraph" w:styleId="27">
    <w:name w:val="Normal (Web)"/>
    <w:basedOn w:val="1"/>
    <w:qFormat/>
    <w:uiPriority w:val="99"/>
    <w:pPr>
      <w:spacing w:before="150" w:after="100" w:afterAutospacing="1"/>
      <w:ind w:firstLine="150"/>
      <w:jc w:val="both"/>
    </w:pPr>
    <w:rPr>
      <w:sz w:val="21"/>
      <w:szCs w:val="21"/>
    </w:rPr>
  </w:style>
  <w:style w:type="paragraph" w:styleId="28">
    <w:name w:val="Body Text Indent 2"/>
    <w:basedOn w:val="1"/>
    <w:link w:val="37"/>
    <w:unhideWhenUsed/>
    <w:qFormat/>
    <w:uiPriority w:val="99"/>
    <w:pPr>
      <w:spacing w:after="120" w:line="480" w:lineRule="auto"/>
      <w:ind w:left="283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table" w:styleId="2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1 Знак"/>
    <w:basedOn w:val="7"/>
    <w:link w:val="2"/>
    <w:qFormat/>
    <w:uiPriority w:val="99"/>
    <w:rPr>
      <w:rFonts w:ascii="Arial" w:hAnsi="Arial" w:eastAsia="Times New Roman" w:cs="Times New Roman"/>
      <w:b/>
      <w:bCs/>
      <w:color w:val="000080"/>
      <w:sz w:val="24"/>
      <w:szCs w:val="24"/>
    </w:rPr>
  </w:style>
  <w:style w:type="paragraph" w:customStyle="1" w:styleId="31">
    <w:name w:val="ConsPlusNonformat"/>
    <w:qFormat/>
    <w:uiPriority w:val="0"/>
    <w:pPr>
      <w:autoSpaceDE w:val="0"/>
      <w:autoSpaceDN w:val="0"/>
      <w:adjustRightInd w:val="0"/>
    </w:pPr>
    <w:rPr>
      <w:rFonts w:ascii="Courier New" w:hAnsi="Courier New" w:cs="Courier New" w:eastAsiaTheme="minorHAnsi"/>
      <w:lang w:val="ru-RU" w:eastAsia="en-US" w:bidi="ar-SA"/>
    </w:rPr>
  </w:style>
  <w:style w:type="character" w:customStyle="1" w:styleId="32">
    <w:name w:val="Основной текст с отступом Знак"/>
    <w:basedOn w:val="7"/>
    <w:link w:val="24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paragraph" w:customStyle="1" w:styleId="33">
    <w:name w:val="timesnewroman"/>
    <w:basedOn w:val="23"/>
    <w:qFormat/>
    <w:uiPriority w:val="0"/>
    <w:pPr>
      <w:spacing w:after="0"/>
      <w:ind w:firstLine="708"/>
      <w:jc w:val="both"/>
    </w:pPr>
    <w:rPr>
      <w:szCs w:val="20"/>
    </w:rPr>
  </w:style>
  <w:style w:type="character" w:customStyle="1" w:styleId="34">
    <w:name w:val="Основной текст Знак"/>
    <w:basedOn w:val="7"/>
    <w:link w:val="23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5">
    <w:name w:val="Текст выноски Знак"/>
    <w:basedOn w:val="7"/>
    <w:link w:val="15"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Основной текст с отступом 2 Знак"/>
    <w:basedOn w:val="7"/>
    <w:link w:val="28"/>
    <w:qFormat/>
    <w:uiPriority w:val="99"/>
  </w:style>
  <w:style w:type="character" w:customStyle="1" w:styleId="38">
    <w:name w:val="Заголовок 3 Знак"/>
    <w:basedOn w:val="7"/>
    <w:link w:val="4"/>
    <w:qFormat/>
    <w:uiPriority w:val="9"/>
    <w:rPr>
      <w:rFonts w:asciiTheme="majorHAnsi" w:hAnsiTheme="majorHAnsi" w:eastAsiaTheme="majorEastAsia" w:cstheme="majorBidi"/>
      <w:color w:val="243F61" w:themeColor="accent1" w:themeShade="7F"/>
      <w:sz w:val="24"/>
      <w:szCs w:val="24"/>
      <w:lang w:eastAsia="ru-RU"/>
    </w:rPr>
  </w:style>
  <w:style w:type="character" w:customStyle="1" w:styleId="39">
    <w:name w:val="Заголовок 2 Знак"/>
    <w:basedOn w:val="7"/>
    <w:link w:val="3"/>
    <w:qFormat/>
    <w:uiPriority w:val="9"/>
    <w:rPr>
      <w:rFonts w:asciiTheme="majorHAnsi" w:hAnsiTheme="majorHAnsi" w:eastAsiaTheme="majorEastAsia" w:cstheme="majorBidi"/>
      <w:color w:val="366091" w:themeColor="accent1" w:themeShade="BF"/>
      <w:sz w:val="26"/>
      <w:szCs w:val="26"/>
      <w:lang w:eastAsia="ru-RU"/>
    </w:rPr>
  </w:style>
  <w:style w:type="character" w:customStyle="1" w:styleId="40">
    <w:name w:val="Нижний колонтитул Знак"/>
    <w:basedOn w:val="7"/>
    <w:link w:val="26"/>
    <w:qFormat/>
    <w:uiPriority w:val="99"/>
    <w:rPr>
      <w:rFonts w:ascii="Times New Roman" w:hAnsi="Times New Roman" w:eastAsia="Times New Roman" w:cs="Times New Roman"/>
      <w:sz w:val="24"/>
      <w:szCs w:val="20"/>
    </w:rPr>
  </w:style>
  <w:style w:type="character" w:customStyle="1" w:styleId="41">
    <w:name w:val="Верхний колонтитул Знак"/>
    <w:basedOn w:val="7"/>
    <w:link w:val="22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2">
    <w:name w:val="Текст сноски Знак"/>
    <w:basedOn w:val="7"/>
    <w:link w:val="21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43">
    <w:name w:val="Заголовок 4 Знак"/>
    <w:basedOn w:val="7"/>
    <w:link w:val="5"/>
    <w:qFormat/>
    <w:uiPriority w:val="9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customStyle="1" w:styleId="44">
    <w:name w:val="Заголовок 5 Знак"/>
    <w:basedOn w:val="7"/>
    <w:link w:val="6"/>
    <w:qFormat/>
    <w:uiPriority w:val="9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paragraph" w:customStyle="1" w:styleId="45">
    <w:name w:val="ConsPlusNormal"/>
    <w:qFormat/>
    <w:uiPriority w:val="0"/>
    <w:pPr>
      <w:autoSpaceDE w:val="0"/>
      <w:autoSpaceDN w:val="0"/>
      <w:adjustRightInd w:val="0"/>
    </w:pPr>
    <w:rPr>
      <w:rFonts w:ascii="Arial" w:hAnsi="Arial" w:cs="Arial" w:eastAsiaTheme="minorHAnsi"/>
      <w:lang w:val="ru-RU" w:eastAsia="en-US" w:bidi="ar-SA"/>
    </w:rPr>
  </w:style>
  <w:style w:type="character" w:customStyle="1" w:styleId="46">
    <w:name w:val="Название Знак"/>
    <w:basedOn w:val="7"/>
    <w:link w:val="25"/>
    <w:qFormat/>
    <w:uiPriority w:val="99"/>
    <w:rPr>
      <w:rFonts w:ascii="Times New Roman" w:hAnsi="Times New Roman" w:eastAsia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47">
    <w:name w:val="Основной текст 2 Знак"/>
    <w:basedOn w:val="7"/>
    <w:link w:val="16"/>
    <w:qFormat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48">
    <w:name w:val="Основной текст 2 Знак1"/>
    <w:basedOn w:val="7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9">
    <w:name w:val="Обычный + Times New Roman"/>
    <w:basedOn w:val="1"/>
    <w:qFormat/>
    <w:uiPriority w:val="0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50">
    <w:name w:val="Таблицы (моноширинный)"/>
    <w:basedOn w:val="1"/>
    <w:next w:val="1"/>
    <w:qFormat/>
    <w:uiPriority w:val="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51">
    <w:name w:val="FR1"/>
    <w:qFormat/>
    <w:uiPriority w:val="99"/>
    <w:pPr>
      <w:widowControl w:val="0"/>
      <w:ind w:left="1000"/>
    </w:pPr>
    <w:rPr>
      <w:rFonts w:ascii="Arial" w:hAnsi="Arial" w:eastAsia="Times New Roman" w:cs="Arial"/>
      <w:b/>
      <w:bCs/>
      <w:sz w:val="18"/>
      <w:szCs w:val="18"/>
      <w:lang w:val="ru-RU" w:eastAsia="ru-RU" w:bidi="ar-SA"/>
    </w:rPr>
  </w:style>
  <w:style w:type="paragraph" w:customStyle="1" w:styleId="52">
    <w:name w:val="???????"/>
    <w:qFormat/>
    <w:uiPriority w:val="99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53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SimSun" w:cs="Arial"/>
      <w:b/>
      <w:bCs/>
      <w:lang w:val="ru-RU" w:eastAsia="zh-CN" w:bidi="ar-SA"/>
    </w:rPr>
  </w:style>
  <w:style w:type="paragraph" w:customStyle="1" w:styleId="54">
    <w:name w:val="Абзац списка1"/>
    <w:basedOn w:val="1"/>
    <w:qFormat/>
    <w:uiPriority w:val="99"/>
    <w:pPr>
      <w:ind w:left="720"/>
    </w:pPr>
    <w:rPr>
      <w:kern w:val="28"/>
      <w:sz w:val="28"/>
      <w:szCs w:val="28"/>
    </w:rPr>
  </w:style>
  <w:style w:type="paragraph" w:customStyle="1" w:styleId="55">
    <w:name w:val="Нормальный (таблица)"/>
    <w:basedOn w:val="1"/>
    <w:next w:val="1"/>
    <w:qFormat/>
    <w:uiPriority w:val="9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56">
    <w:name w:val="Прижатый влево"/>
    <w:basedOn w:val="1"/>
    <w:next w:val="1"/>
    <w:qFormat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57">
    <w:name w:val="formattext"/>
    <w:basedOn w:val="1"/>
    <w:qFormat/>
    <w:uiPriority w:val="99"/>
    <w:pPr>
      <w:spacing w:before="100" w:beforeAutospacing="1" w:after="100" w:afterAutospacing="1"/>
    </w:pPr>
  </w:style>
  <w:style w:type="character" w:customStyle="1" w:styleId="58">
    <w:name w:val="Цветовое выделение"/>
    <w:qFormat/>
    <w:uiPriority w:val="99"/>
    <w:rPr>
      <w:b/>
      <w:color w:val="26282F"/>
      <w:sz w:val="26"/>
    </w:rPr>
  </w:style>
  <w:style w:type="character" w:customStyle="1" w:styleId="59">
    <w:name w:val="Гипертекстовая ссылка"/>
    <w:qFormat/>
    <w:uiPriority w:val="99"/>
    <w:rPr>
      <w:rFonts w:hint="default" w:ascii="Times New Roman" w:hAnsi="Times New Roman" w:cs="Times New Roman"/>
      <w:color w:val="106BBE"/>
      <w:sz w:val="26"/>
    </w:rPr>
  </w:style>
  <w:style w:type="paragraph" w:customStyle="1" w:styleId="60">
    <w:name w:val="ConsPlusCell"/>
    <w:qFormat/>
    <w:uiPriority w:val="99"/>
    <w:pPr>
      <w:widowControl w:val="0"/>
      <w:autoSpaceDE w:val="0"/>
      <w:autoSpaceDN w:val="0"/>
      <w:adjustRightInd w:val="0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table" w:customStyle="1" w:styleId="61">
    <w:name w:val="Сетка таблицы1"/>
    <w:basedOn w:val="8"/>
    <w:qFormat/>
    <w:uiPriority w:val="59"/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2">
    <w:name w:val="Текст примечания Знак"/>
    <w:basedOn w:val="7"/>
    <w:link w:val="19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63">
    <w:name w:val="Тема примечания Знак"/>
    <w:link w:val="20"/>
    <w:qFormat/>
    <w:uiPriority w:val="0"/>
    <w:rPr>
      <w:b/>
      <w:bCs/>
    </w:rPr>
  </w:style>
  <w:style w:type="character" w:customStyle="1" w:styleId="64">
    <w:name w:val="Тема примечания Знак1"/>
    <w:basedOn w:val="62"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customStyle="1" w:styleId="65">
    <w:name w:val="1"/>
    <w:basedOn w:val="1"/>
    <w:qFormat/>
    <w:uiPriority w:val="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66">
    <w:name w:val="Знак Знак1 Знак Знак Знак Знак Знак Знак Знак Знак Знак"/>
    <w:basedOn w:val="1"/>
    <w:qFormat/>
    <w:uiPriority w:val="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67">
    <w:name w:val="Основной текст Знак1"/>
    <w:qFormat/>
    <w:uiPriority w:val="99"/>
    <w:rPr>
      <w:rFonts w:ascii="Times New Roman" w:hAnsi="Times New Roman" w:eastAsia="Times New Roman"/>
      <w:sz w:val="28"/>
      <w:szCs w:val="24"/>
    </w:rPr>
  </w:style>
  <w:style w:type="character" w:customStyle="1" w:styleId="68">
    <w:name w:val="Нижний колонтитул Знак1"/>
    <w:qFormat/>
    <w:uiPriority w:val="0"/>
    <w:rPr>
      <w:sz w:val="24"/>
      <w:szCs w:val="24"/>
    </w:rPr>
  </w:style>
  <w:style w:type="paragraph" w:customStyle="1" w:styleId="69">
    <w:name w:val="Знак Знак Знак1 Знак"/>
    <w:basedOn w:val="1"/>
    <w:qFormat/>
    <w:uiPriority w:val="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Верхний колонтитул Знак1"/>
    <w:qFormat/>
    <w:uiPriority w:val="0"/>
    <w:rPr>
      <w:rFonts w:ascii="Times New Roman CYR" w:hAnsi="Times New Roman CYR"/>
      <w:sz w:val="28"/>
    </w:rPr>
  </w:style>
  <w:style w:type="paragraph" w:customStyle="1" w:styleId="71">
    <w:name w:val="Знак Знак Знак1"/>
    <w:basedOn w:val="1"/>
    <w:qFormat/>
    <w:uiPriority w:val="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72">
    <w:name w:val="Комментарий"/>
    <w:basedOn w:val="1"/>
    <w:next w:val="1"/>
    <w:qFormat/>
    <w:uiPriority w:val="99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73">
    <w:name w:val="Информация об изменениях документа"/>
    <w:basedOn w:val="72"/>
    <w:next w:val="1"/>
    <w:qFormat/>
    <w:uiPriority w:val="99"/>
    <w:pPr>
      <w:spacing w:before="0"/>
    </w:pPr>
    <w:rPr>
      <w:i/>
      <w:iCs/>
    </w:rPr>
  </w:style>
  <w:style w:type="paragraph" w:customStyle="1" w:styleId="74">
    <w:name w:val="ConsNormal"/>
    <w:qFormat/>
    <w:uiPriority w:val="0"/>
    <w:pPr>
      <w:widowControl w:val="0"/>
      <w:autoSpaceDE w:val="0"/>
      <w:autoSpaceDN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75">
    <w:name w:val="Основной текст с отступом 3 Знак"/>
    <w:basedOn w:val="7"/>
    <w:link w:val="17"/>
    <w:qFormat/>
    <w:uiPriority w:val="99"/>
    <w:rPr>
      <w:rFonts w:ascii="Arial" w:hAnsi="Arial" w:eastAsia="Times New Roman" w:cs="Arial"/>
      <w:sz w:val="16"/>
      <w:szCs w:val="16"/>
      <w:lang w:eastAsia="ru-RU"/>
    </w:rPr>
  </w:style>
  <w:style w:type="table" w:customStyle="1" w:styleId="76">
    <w:name w:val="Сетка таблицы2"/>
    <w:basedOn w:val="8"/>
    <w:qFormat/>
    <w:uiPriority w:val="5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Сетка таблицы3"/>
    <w:basedOn w:val="8"/>
    <w:qFormat/>
    <w:uiPriority w:val="5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Сетка таблицы4"/>
    <w:basedOn w:val="8"/>
    <w:qFormat/>
    <w:uiPriority w:val="59"/>
    <w:rPr>
      <w:rFonts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Сетка таблицы5"/>
    <w:basedOn w:val="8"/>
    <w:qFormat/>
    <w:uiPriority w:val="59"/>
    <w:rPr>
      <w:rFonts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Основной текст_"/>
    <w:basedOn w:val="7"/>
    <w:qFormat/>
    <w:uiPriority w:val="0"/>
    <w:rPr>
      <w:rFonts w:ascii="Times New Roman" w:hAnsi="Times New Roman" w:eastAsia="Times New Roman" w:cs="Times New Roman"/>
    </w:rPr>
  </w:style>
  <w:style w:type="character" w:customStyle="1" w:styleId="81">
    <w:name w:val="Основной текст (2)_"/>
    <w:basedOn w:val="7"/>
    <w:link w:val="82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paragraph" w:customStyle="1" w:styleId="82">
    <w:name w:val="Основной текст (2)"/>
    <w:basedOn w:val="1"/>
    <w:link w:val="81"/>
    <w:qFormat/>
    <w:uiPriority w:val="0"/>
    <w:pPr>
      <w:widowControl w:val="0"/>
      <w:spacing w:after="320"/>
      <w:ind w:left="9560"/>
      <w:jc w:val="right"/>
    </w:pPr>
    <w:rPr>
      <w:sz w:val="20"/>
      <w:szCs w:val="20"/>
      <w:lang w:eastAsia="en-US"/>
    </w:rPr>
  </w:style>
  <w:style w:type="character" w:customStyle="1" w:styleId="83">
    <w:name w:val="Другое_"/>
    <w:basedOn w:val="7"/>
    <w:link w:val="84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paragraph" w:customStyle="1" w:styleId="84">
    <w:name w:val="Другое"/>
    <w:basedOn w:val="1"/>
    <w:link w:val="83"/>
    <w:qFormat/>
    <w:uiPriority w:val="0"/>
    <w:pPr>
      <w:widowControl w:val="0"/>
    </w:pPr>
    <w:rPr>
      <w:sz w:val="20"/>
      <w:szCs w:val="20"/>
      <w:lang w:eastAsia="en-US"/>
    </w:rPr>
  </w:style>
  <w:style w:type="character" w:customStyle="1" w:styleId="85">
    <w:name w:val="Заголовок №2_"/>
    <w:basedOn w:val="7"/>
    <w:link w:val="86"/>
    <w:qFormat/>
    <w:uiPriority w:val="0"/>
    <w:rPr>
      <w:rFonts w:ascii="Times New Roman" w:hAnsi="Times New Roman" w:eastAsia="Times New Roman" w:cs="Times New Roman"/>
      <w:b/>
      <w:bCs/>
    </w:rPr>
  </w:style>
  <w:style w:type="paragraph" w:customStyle="1" w:styleId="86">
    <w:name w:val="Заголовок №2"/>
    <w:basedOn w:val="1"/>
    <w:link w:val="85"/>
    <w:qFormat/>
    <w:uiPriority w:val="0"/>
    <w:pPr>
      <w:widowControl w:val="0"/>
      <w:spacing w:after="120"/>
      <w:jc w:val="center"/>
      <w:outlineLvl w:val="1"/>
    </w:pPr>
    <w:rPr>
      <w:b/>
      <w:bCs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B1672-801E-4A55-AC67-18BDDF5C56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10</Pages>
  <Words>2853</Words>
  <Characters>16264</Characters>
  <Lines>135</Lines>
  <Paragraphs>38</Paragraphs>
  <TotalTime>23</TotalTime>
  <ScaleCrop>false</ScaleCrop>
  <LinksUpToDate>false</LinksUpToDate>
  <CharactersWithSpaces>19079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2019-02-12T07:56:00Z</dcterms:created>
  <dc:creator>Мельник Анна Викторовна</dc:creator>
  <cp:lastModifiedBy>123</cp:lastModifiedBy>
  <cp:lastPrinted>2024-02-20T02:07:00Z</cp:lastPrinted>
  <dcterms:modified xsi:type="dcterms:W3CDTF">2025-10-07T02:51:13Z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E10B206B2D3B478FBD17F19C501151F0_12</vt:lpwstr>
  </property>
</Properties>
</file>